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3A28B0" w14:textId="5862A04C" w:rsidR="002F716F" w:rsidRDefault="002F716F" w:rsidP="005738B2">
      <w:pPr>
        <w:tabs>
          <w:tab w:val="right" w:pos="10000"/>
        </w:tabs>
        <w:spacing w:after="0"/>
        <w:jc w:val="both"/>
        <w:rPr>
          <w:b/>
          <w:sz w:val="24"/>
          <w:szCs w:val="24"/>
        </w:rPr>
      </w:pPr>
    </w:p>
    <w:p w14:paraId="5192836F" w14:textId="40732CCB" w:rsidR="00652DEB" w:rsidRPr="0007631D" w:rsidRDefault="00652DEB" w:rsidP="00652DEB">
      <w:pPr>
        <w:tabs>
          <w:tab w:val="right" w:pos="10000"/>
        </w:tabs>
        <w:spacing w:after="0"/>
        <w:jc w:val="both"/>
        <w:rPr>
          <w:b/>
          <w:sz w:val="24"/>
          <w:szCs w:val="24"/>
        </w:rPr>
      </w:pPr>
      <w:bookmarkStart w:id="0" w:name="_Hlk1045022"/>
      <w:r w:rsidRPr="0007631D">
        <w:rPr>
          <w:b/>
          <w:sz w:val="24"/>
          <w:szCs w:val="24"/>
        </w:rPr>
        <w:t>3GPP TSG-RAN WG1</w:t>
      </w:r>
      <w:r>
        <w:rPr>
          <w:b/>
          <w:sz w:val="24"/>
          <w:szCs w:val="24"/>
        </w:rPr>
        <w:t xml:space="preserve"> Meeting #110</w:t>
      </w:r>
      <w:r w:rsidR="001E2DD5">
        <w:rPr>
          <w:b/>
          <w:sz w:val="24"/>
          <w:szCs w:val="24"/>
        </w:rPr>
        <w:t>-bis-e</w:t>
      </w:r>
      <w:r w:rsidRPr="0007631D">
        <w:rPr>
          <w:b/>
          <w:sz w:val="24"/>
          <w:szCs w:val="24"/>
        </w:rPr>
        <w:tab/>
      </w:r>
      <w:r w:rsidR="0063752B" w:rsidRPr="0063752B">
        <w:rPr>
          <w:b/>
          <w:sz w:val="24"/>
          <w:szCs w:val="24"/>
        </w:rPr>
        <w:t>R1-2209968</w:t>
      </w:r>
    </w:p>
    <w:p w14:paraId="549D3650" w14:textId="77CB525D" w:rsidR="00504976" w:rsidRDefault="001E2DD5" w:rsidP="00652DEB">
      <w:pPr>
        <w:pStyle w:val="Footer"/>
        <w:jc w:val="both"/>
        <w:rPr>
          <w:rFonts w:ascii="Times New Roman" w:hAnsi="Times New Roman"/>
          <w:bCs/>
          <w:i w:val="0"/>
          <w:noProof w:val="0"/>
          <w:sz w:val="24"/>
          <w:szCs w:val="24"/>
        </w:rPr>
      </w:pPr>
      <w:r>
        <w:rPr>
          <w:rFonts w:ascii="Times New Roman" w:hAnsi="Times New Roman"/>
          <w:bCs/>
          <w:i w:val="0"/>
          <w:noProof w:val="0"/>
          <w:sz w:val="24"/>
          <w:szCs w:val="24"/>
        </w:rPr>
        <w:t>e-Meeting</w:t>
      </w:r>
      <w:r w:rsidR="00652DEB" w:rsidRPr="000A0D51">
        <w:rPr>
          <w:rFonts w:ascii="Times New Roman" w:hAnsi="Times New Roman"/>
          <w:bCs/>
          <w:i w:val="0"/>
          <w:noProof w:val="0"/>
          <w:sz w:val="24"/>
          <w:szCs w:val="24"/>
        </w:rPr>
        <w:t xml:space="preserve">, </w:t>
      </w:r>
      <w:r w:rsidR="005C4000">
        <w:rPr>
          <w:rFonts w:ascii="Times New Roman" w:hAnsi="Times New Roman"/>
          <w:bCs/>
          <w:i w:val="0"/>
          <w:noProof w:val="0"/>
          <w:sz w:val="24"/>
          <w:szCs w:val="24"/>
        </w:rPr>
        <w:t>October</w:t>
      </w:r>
      <w:r w:rsidR="00652DEB" w:rsidRPr="000A0D51">
        <w:rPr>
          <w:rFonts w:ascii="Times New Roman" w:hAnsi="Times New Roman"/>
          <w:bCs/>
          <w:i w:val="0"/>
          <w:noProof w:val="0"/>
          <w:sz w:val="24"/>
          <w:szCs w:val="24"/>
        </w:rPr>
        <w:t xml:space="preserve"> </w:t>
      </w:r>
      <w:r w:rsidR="005C4000">
        <w:rPr>
          <w:rFonts w:ascii="Times New Roman" w:hAnsi="Times New Roman"/>
          <w:bCs/>
          <w:i w:val="0"/>
          <w:noProof w:val="0"/>
          <w:sz w:val="24"/>
          <w:szCs w:val="24"/>
        </w:rPr>
        <w:t>10</w:t>
      </w:r>
      <w:r w:rsidR="005C4000">
        <w:rPr>
          <w:rFonts w:ascii="Times New Roman" w:hAnsi="Times New Roman"/>
          <w:bCs/>
          <w:i w:val="0"/>
          <w:noProof w:val="0"/>
          <w:sz w:val="24"/>
          <w:szCs w:val="24"/>
          <w:vertAlign w:val="superscript"/>
        </w:rPr>
        <w:t>th</w:t>
      </w:r>
      <w:r w:rsidR="00652DEB">
        <w:rPr>
          <w:rFonts w:ascii="Times New Roman" w:hAnsi="Times New Roman"/>
          <w:bCs/>
          <w:i w:val="0"/>
          <w:noProof w:val="0"/>
          <w:sz w:val="24"/>
          <w:szCs w:val="24"/>
        </w:rPr>
        <w:t xml:space="preserve"> </w:t>
      </w:r>
      <w:r w:rsidR="00652DEB" w:rsidRPr="000A0D51">
        <w:rPr>
          <w:rFonts w:ascii="Times New Roman" w:hAnsi="Times New Roman"/>
          <w:bCs/>
          <w:i w:val="0"/>
          <w:noProof w:val="0"/>
          <w:sz w:val="24"/>
          <w:szCs w:val="24"/>
        </w:rPr>
        <w:t xml:space="preserve">– </w:t>
      </w:r>
      <w:r w:rsidR="005C4000">
        <w:rPr>
          <w:rFonts w:ascii="Times New Roman" w:hAnsi="Times New Roman"/>
          <w:bCs/>
          <w:i w:val="0"/>
          <w:noProof w:val="0"/>
          <w:sz w:val="24"/>
          <w:szCs w:val="24"/>
        </w:rPr>
        <w:t>19</w:t>
      </w:r>
      <w:r w:rsidR="00652DEB" w:rsidRPr="000A0D51">
        <w:rPr>
          <w:rFonts w:ascii="Times New Roman" w:hAnsi="Times New Roman"/>
          <w:bCs/>
          <w:i w:val="0"/>
          <w:noProof w:val="0"/>
          <w:sz w:val="24"/>
          <w:szCs w:val="24"/>
          <w:vertAlign w:val="superscript"/>
        </w:rPr>
        <w:t>th</w:t>
      </w:r>
      <w:r w:rsidR="00652DEB" w:rsidRPr="000A0D51">
        <w:rPr>
          <w:rFonts w:ascii="Times New Roman" w:hAnsi="Times New Roman"/>
          <w:bCs/>
          <w:i w:val="0"/>
          <w:noProof w:val="0"/>
          <w:sz w:val="24"/>
          <w:szCs w:val="24"/>
        </w:rPr>
        <w:t>, 2022</w:t>
      </w:r>
    </w:p>
    <w:p w14:paraId="42257A7E" w14:textId="16651D45" w:rsidR="00721C28" w:rsidRDefault="00721C28" w:rsidP="005738B2">
      <w:pPr>
        <w:pStyle w:val="Footer"/>
        <w:jc w:val="both"/>
        <w:rPr>
          <w:rFonts w:ascii="Times New Roman" w:hAnsi="Times New Roman"/>
          <w:i w:val="0"/>
          <w:noProof w:val="0"/>
          <w:sz w:val="24"/>
          <w:szCs w:val="24"/>
        </w:rPr>
      </w:pPr>
    </w:p>
    <w:p w14:paraId="40208E4C" w14:textId="77777777" w:rsidR="00652DEB" w:rsidRDefault="00652DEB" w:rsidP="005738B2">
      <w:pPr>
        <w:pStyle w:val="Footer"/>
        <w:jc w:val="both"/>
        <w:rPr>
          <w:rFonts w:ascii="Times New Roman" w:hAnsi="Times New Roman"/>
          <w:i w:val="0"/>
          <w:noProof w:val="0"/>
          <w:sz w:val="24"/>
          <w:szCs w:val="24"/>
        </w:rPr>
      </w:pPr>
    </w:p>
    <w:bookmarkEnd w:id="0"/>
    <w:p w14:paraId="3866711E" w14:textId="77777777" w:rsidR="001E5290" w:rsidRPr="0007631D" w:rsidRDefault="001E5290" w:rsidP="005738B2">
      <w:pPr>
        <w:pStyle w:val="Footer"/>
        <w:jc w:val="both"/>
        <w:rPr>
          <w:rFonts w:ascii="Times New Roman" w:hAnsi="Times New Roman"/>
          <w:i w:val="0"/>
          <w:noProof w:val="0"/>
        </w:rPr>
      </w:pPr>
    </w:p>
    <w:p w14:paraId="358C9AA6" w14:textId="44A99BF5" w:rsidR="00F15C93" w:rsidRPr="0007631D" w:rsidRDefault="00F15C93" w:rsidP="005738B2">
      <w:pPr>
        <w:tabs>
          <w:tab w:val="left" w:pos="1985"/>
        </w:tabs>
        <w:jc w:val="both"/>
        <w:rPr>
          <w:b/>
          <w:sz w:val="24"/>
        </w:rPr>
      </w:pPr>
      <w:r w:rsidRPr="0007631D">
        <w:rPr>
          <w:b/>
          <w:sz w:val="24"/>
        </w:rPr>
        <w:t>Agenda item:</w:t>
      </w:r>
      <w:r w:rsidRPr="0007631D">
        <w:rPr>
          <w:b/>
          <w:sz w:val="24"/>
        </w:rPr>
        <w:tab/>
      </w:r>
      <w:bookmarkStart w:id="1" w:name="Source"/>
      <w:bookmarkEnd w:id="1"/>
      <w:r w:rsidR="00EA6DCF">
        <w:rPr>
          <w:b/>
          <w:sz w:val="24"/>
        </w:rPr>
        <w:t>9</w:t>
      </w:r>
      <w:r w:rsidR="00AC21C1">
        <w:rPr>
          <w:b/>
          <w:sz w:val="24"/>
        </w:rPr>
        <w:t>.</w:t>
      </w:r>
      <w:r w:rsidR="00A87B70">
        <w:rPr>
          <w:b/>
          <w:sz w:val="24"/>
        </w:rPr>
        <w:t>1</w:t>
      </w:r>
      <w:r w:rsidR="001E5290">
        <w:rPr>
          <w:b/>
          <w:sz w:val="24"/>
        </w:rPr>
        <w:t>.</w:t>
      </w:r>
      <w:r w:rsidR="00EA6DCF">
        <w:rPr>
          <w:b/>
          <w:sz w:val="24"/>
        </w:rPr>
        <w:t>1</w:t>
      </w:r>
      <w:r w:rsidR="001E5290">
        <w:rPr>
          <w:b/>
          <w:sz w:val="24"/>
        </w:rPr>
        <w:t>.</w:t>
      </w:r>
      <w:r w:rsidR="00874844">
        <w:rPr>
          <w:b/>
          <w:sz w:val="24"/>
        </w:rPr>
        <w:t>2</w:t>
      </w:r>
    </w:p>
    <w:p w14:paraId="612BAA7D" w14:textId="77777777" w:rsidR="004C7081" w:rsidRPr="0007631D" w:rsidRDefault="004C7081" w:rsidP="005738B2">
      <w:pPr>
        <w:tabs>
          <w:tab w:val="left" w:pos="1985"/>
        </w:tabs>
        <w:jc w:val="both"/>
        <w:rPr>
          <w:sz w:val="24"/>
        </w:rPr>
      </w:pPr>
      <w:r w:rsidRPr="0007631D">
        <w:rPr>
          <w:b/>
          <w:sz w:val="24"/>
        </w:rPr>
        <w:t xml:space="preserve">Source: </w:t>
      </w:r>
      <w:r w:rsidRPr="0007631D">
        <w:rPr>
          <w:b/>
          <w:sz w:val="24"/>
        </w:rPr>
        <w:tab/>
      </w:r>
      <w:r w:rsidRPr="0007631D">
        <w:rPr>
          <w:sz w:val="24"/>
        </w:rPr>
        <w:t>Qualcomm Incorporated</w:t>
      </w:r>
    </w:p>
    <w:p w14:paraId="633872E5" w14:textId="068A2EB5" w:rsidR="004C7081" w:rsidRPr="0007631D" w:rsidRDefault="004C7081" w:rsidP="00F64F5B">
      <w:pPr>
        <w:ind w:left="1988" w:hanging="1988"/>
        <w:jc w:val="both"/>
        <w:rPr>
          <w:sz w:val="24"/>
        </w:rPr>
      </w:pPr>
      <w:r w:rsidRPr="0007631D">
        <w:rPr>
          <w:b/>
          <w:sz w:val="24"/>
        </w:rPr>
        <w:t>Title:</w:t>
      </w:r>
      <w:r w:rsidRPr="0007631D">
        <w:rPr>
          <w:sz w:val="24"/>
        </w:rPr>
        <w:t xml:space="preserve"> </w:t>
      </w:r>
      <w:r w:rsidRPr="0007631D">
        <w:rPr>
          <w:sz w:val="22"/>
        </w:rPr>
        <w:tab/>
      </w:r>
      <w:r w:rsidR="00EA6DCF" w:rsidRPr="00EA6DCF">
        <w:rPr>
          <w:sz w:val="24"/>
        </w:rPr>
        <w:t>Supporting two TAs for multi-DCI based mTRP</w:t>
      </w:r>
    </w:p>
    <w:p w14:paraId="079CB434" w14:textId="77777777" w:rsidR="004C7081" w:rsidRPr="0007631D" w:rsidRDefault="004C7081" w:rsidP="005738B2">
      <w:pPr>
        <w:ind w:left="1988" w:hanging="1988"/>
        <w:jc w:val="both"/>
        <w:rPr>
          <w:sz w:val="24"/>
        </w:rPr>
      </w:pPr>
      <w:r w:rsidRPr="0007631D">
        <w:rPr>
          <w:b/>
          <w:sz w:val="24"/>
        </w:rPr>
        <w:t>Document for:</w:t>
      </w:r>
      <w:r w:rsidRPr="0007631D">
        <w:rPr>
          <w:sz w:val="24"/>
        </w:rPr>
        <w:tab/>
      </w:r>
      <w:bookmarkStart w:id="2" w:name="DocumentFor"/>
      <w:bookmarkEnd w:id="2"/>
      <w:r w:rsidRPr="0007631D">
        <w:rPr>
          <w:sz w:val="24"/>
        </w:rPr>
        <w:t>Discussion/Decision</w:t>
      </w:r>
    </w:p>
    <w:p w14:paraId="62550C6E" w14:textId="5A045700" w:rsidR="00C34C05" w:rsidRDefault="00FD6A3D" w:rsidP="005738B2">
      <w:pPr>
        <w:pStyle w:val="Heading1"/>
        <w:jc w:val="both"/>
        <w:rPr>
          <w:rFonts w:ascii="Times New Roman" w:hAnsi="Times New Roman"/>
        </w:rPr>
      </w:pPr>
      <w:r w:rsidRPr="0007631D">
        <w:rPr>
          <w:rFonts w:ascii="Times New Roman" w:hAnsi="Times New Roman"/>
        </w:rPr>
        <w:t>Introduction</w:t>
      </w:r>
    </w:p>
    <w:p w14:paraId="7E82F4C3" w14:textId="0214DABC" w:rsidR="00311B5D" w:rsidRPr="00EF6679" w:rsidRDefault="001B4247" w:rsidP="005673DB">
      <w:pPr>
        <w:tabs>
          <w:tab w:val="num" w:pos="1800"/>
        </w:tabs>
        <w:jc w:val="both"/>
        <w:rPr>
          <w:rFonts w:eastAsia="Microsoft YaHei"/>
          <w:sz w:val="22"/>
          <w:szCs w:val="22"/>
          <w:lang w:val="en-GB"/>
        </w:rPr>
      </w:pPr>
      <w:r w:rsidRPr="00EF6679">
        <w:rPr>
          <w:bCs/>
          <w:sz w:val="22"/>
          <w:szCs w:val="22"/>
        </w:rPr>
        <w:t>The</w:t>
      </w:r>
      <w:r w:rsidR="008123C3" w:rsidRPr="00EF6679">
        <w:rPr>
          <w:bCs/>
          <w:sz w:val="22"/>
          <w:szCs w:val="22"/>
        </w:rPr>
        <w:t xml:space="preserve"> </w:t>
      </w:r>
      <w:r w:rsidR="005673DB" w:rsidRPr="00EF6679">
        <w:rPr>
          <w:rFonts w:eastAsia="Microsoft YaHei"/>
          <w:sz w:val="22"/>
          <w:szCs w:val="22"/>
          <w:lang w:val="en-GB"/>
        </w:rPr>
        <w:t>Rel-1</w:t>
      </w:r>
      <w:r w:rsidR="000A3C3A">
        <w:rPr>
          <w:rFonts w:eastAsia="Microsoft YaHei"/>
          <w:sz w:val="22"/>
          <w:szCs w:val="22"/>
          <w:lang w:val="en-GB"/>
        </w:rPr>
        <w:t>8</w:t>
      </w:r>
      <w:r w:rsidR="005673DB" w:rsidRPr="00EF6679">
        <w:rPr>
          <w:rFonts w:eastAsia="Microsoft YaHei"/>
          <w:sz w:val="22"/>
          <w:szCs w:val="22"/>
          <w:lang w:val="en-GB"/>
        </w:rPr>
        <w:t xml:space="preserve"> WID </w:t>
      </w:r>
      <w:r w:rsidR="005543ED">
        <w:rPr>
          <w:rFonts w:eastAsia="Microsoft YaHei"/>
          <w:sz w:val="22"/>
          <w:szCs w:val="22"/>
          <w:lang w:val="en-GB"/>
        </w:rPr>
        <w:t>on NR</w:t>
      </w:r>
      <w:r w:rsidR="00ED1BA4">
        <w:rPr>
          <w:rFonts w:eastAsia="Microsoft YaHei"/>
          <w:sz w:val="22"/>
          <w:szCs w:val="22"/>
          <w:lang w:val="en-GB"/>
        </w:rPr>
        <w:t xml:space="preserve"> MIMO evolution for downlink and uplink</w:t>
      </w:r>
      <w:r w:rsidR="005673DB" w:rsidRPr="00EF6679">
        <w:rPr>
          <w:rFonts w:eastAsia="Microsoft YaHei"/>
          <w:sz w:val="22"/>
          <w:szCs w:val="22"/>
          <w:lang w:val="en-GB"/>
        </w:rPr>
        <w:t xml:space="preserve"> is approved [1</w:t>
      </w:r>
      <w:r w:rsidR="005543ED">
        <w:rPr>
          <w:rFonts w:eastAsia="Microsoft YaHei"/>
          <w:sz w:val="22"/>
          <w:szCs w:val="22"/>
          <w:lang w:val="en-GB"/>
        </w:rPr>
        <w:t>]</w:t>
      </w:r>
      <w:r w:rsidR="00F01B77" w:rsidRPr="00EF6679">
        <w:rPr>
          <w:rFonts w:eastAsia="Microsoft YaHei"/>
          <w:sz w:val="22"/>
          <w:szCs w:val="22"/>
          <w:lang w:val="en-GB"/>
        </w:rPr>
        <w:t>, which includes the following objective:</w:t>
      </w:r>
    </w:p>
    <w:p w14:paraId="5BDEDAF1" w14:textId="0182960F" w:rsidR="00ED16E3" w:rsidRPr="00EF6679" w:rsidRDefault="00227670" w:rsidP="00ED16E3">
      <w:pPr>
        <w:overflowPunct/>
        <w:autoSpaceDE/>
        <w:autoSpaceDN/>
        <w:adjustRightInd/>
        <w:spacing w:after="0"/>
        <w:ind w:left="1440"/>
        <w:jc w:val="both"/>
        <w:textAlignment w:val="auto"/>
        <w:rPr>
          <w:rFonts w:eastAsia="Malgun Gothic"/>
          <w:sz w:val="22"/>
          <w:szCs w:val="22"/>
          <w:lang w:val="en-GB"/>
        </w:rPr>
      </w:pPr>
      <w:r>
        <w:rPr>
          <w:noProof/>
        </w:rPr>
        <mc:AlternateContent>
          <mc:Choice Requires="wps">
            <w:drawing>
              <wp:anchor distT="0" distB="0" distL="114300" distR="114300" simplePos="0" relativeHeight="251659264" behindDoc="0" locked="0" layoutInCell="1" allowOverlap="1" wp14:anchorId="09C36743" wp14:editId="285D3675">
                <wp:simplePos x="0" y="0"/>
                <wp:positionH relativeFrom="column">
                  <wp:posOffset>0</wp:posOffset>
                </wp:positionH>
                <wp:positionV relativeFrom="paragraph">
                  <wp:posOffset>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1A83076D" w14:textId="77777777" w:rsidR="00227670" w:rsidRPr="00F9630A" w:rsidRDefault="00227670" w:rsidP="00C754D3">
                            <w:pPr>
                              <w:numPr>
                                <w:ilvl w:val="0"/>
                                <w:numId w:val="30"/>
                              </w:numPr>
                              <w:snapToGrid w:val="0"/>
                              <w:spacing w:beforeLines="50" w:before="120" w:after="0"/>
                              <w:jc w:val="both"/>
                              <w:rPr>
                                <w:bCs/>
                              </w:rPr>
                            </w:pPr>
                            <w:r w:rsidRPr="00F9630A">
                              <w:rPr>
                                <w:bCs/>
                              </w:rPr>
                              <w:t xml:space="preserve">Study, and if justified, specify the following </w:t>
                            </w:r>
                          </w:p>
                          <w:p w14:paraId="2FC08E88" w14:textId="77777777" w:rsidR="00227670" w:rsidRDefault="00227670" w:rsidP="00C754D3">
                            <w:pPr>
                              <w:numPr>
                                <w:ilvl w:val="1"/>
                                <w:numId w:val="29"/>
                              </w:numPr>
                              <w:snapToGrid w:val="0"/>
                              <w:spacing w:beforeLines="50" w:before="120" w:after="0"/>
                              <w:jc w:val="both"/>
                              <w:rPr>
                                <w:bCs/>
                              </w:rPr>
                            </w:pPr>
                            <w:r>
                              <w:rPr>
                                <w:bCs/>
                              </w:rPr>
                              <w:t>T</w:t>
                            </w:r>
                            <w:r w:rsidRPr="00F9630A">
                              <w:rPr>
                                <w:bCs/>
                              </w:rPr>
                              <w:t xml:space="preserve">wo TAs for UL multi-DCI for multi-TRP operation </w:t>
                            </w:r>
                          </w:p>
                          <w:p w14:paraId="0928B826" w14:textId="77777777" w:rsidR="00227670" w:rsidRDefault="00227670" w:rsidP="00C754D3">
                            <w:pPr>
                              <w:numPr>
                                <w:ilvl w:val="1"/>
                                <w:numId w:val="29"/>
                              </w:numPr>
                              <w:snapToGrid w:val="0"/>
                              <w:spacing w:beforeLines="50" w:before="120" w:after="0"/>
                              <w:jc w:val="both"/>
                              <w:rPr>
                                <w:bCs/>
                              </w:rPr>
                            </w:pPr>
                            <w:r>
                              <w:rPr>
                                <w:bCs/>
                              </w:rPr>
                              <w:t>…</w:t>
                            </w:r>
                          </w:p>
                          <w:p w14:paraId="7A2D3AE1" w14:textId="77777777" w:rsidR="00227670" w:rsidRPr="00DF66E2" w:rsidRDefault="00227670" w:rsidP="00DF66E2">
                            <w:pPr>
                              <w:snapToGrid w:val="0"/>
                              <w:spacing w:beforeLines="50" w:before="120" w:after="0"/>
                              <w:ind w:left="840"/>
                              <w:jc w:val="both"/>
                              <w:rPr>
                                <w:bCs/>
                              </w:rPr>
                            </w:pPr>
                            <w:r w:rsidRPr="00F9630A">
                              <w:rPr>
                                <w:bCs/>
                              </w:rPr>
                              <w:t xml:space="preserve">For the case of simultaneous UL transmission from multiple panels, the operation will only be limited to the objective </w:t>
                            </w:r>
                            <w:r>
                              <w:rPr>
                                <w:bCs/>
                              </w:rPr>
                              <w:t>6</w:t>
                            </w:r>
                            <w:r w:rsidRPr="00F9630A">
                              <w:rPr>
                                <w:bCs/>
                              </w:rPr>
                              <w:t xml:space="preserve"> scenarios.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09C36743" id="_x0000_t202" coordsize="21600,21600" o:spt="202" path="m,l,21600r21600,l21600,xe">
                <v:stroke joinstyle="miter"/>
                <v:path gradientshapeok="t" o:connecttype="rect"/>
              </v:shapetype>
              <v:shape id="Text Box 1" o:spid="_x0000_s1026" type="#_x0000_t202" style="position:absolute;left:0;text-align:left;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" filled="f" strokeweight=".5pt">
                <v:textbox style="mso-fit-shape-to-text:t">
                  <w:txbxContent>
                    <w:p w14:paraId="1A83076D" w14:textId="77777777" w:rsidR="00227670" w:rsidRPr="00F9630A" w:rsidRDefault="00227670" w:rsidP="00C754D3">
                      <w:pPr>
                        <w:numPr>
                          <w:ilvl w:val="0"/>
                          <w:numId w:val="30"/>
                        </w:numPr>
                        <w:snapToGrid w:val="0"/>
                        <w:spacing w:beforeLines="50" w:before="120" w:after="0"/>
                        <w:jc w:val="both"/>
                        <w:rPr>
                          <w:bCs/>
                        </w:rPr>
                      </w:pPr>
                      <w:r w:rsidRPr="00F9630A">
                        <w:rPr>
                          <w:bCs/>
                        </w:rPr>
                        <w:t xml:space="preserve">Study, and if justified, specify the following </w:t>
                      </w:r>
                    </w:p>
                    <w:p w14:paraId="2FC08E88" w14:textId="77777777" w:rsidR="00227670" w:rsidRDefault="00227670" w:rsidP="00C754D3">
                      <w:pPr>
                        <w:numPr>
                          <w:ilvl w:val="1"/>
                          <w:numId w:val="29"/>
                        </w:numPr>
                        <w:snapToGrid w:val="0"/>
                        <w:spacing w:beforeLines="50" w:before="120" w:after="0"/>
                        <w:jc w:val="both"/>
                        <w:rPr>
                          <w:bCs/>
                        </w:rPr>
                      </w:pPr>
                      <w:r>
                        <w:rPr>
                          <w:bCs/>
                        </w:rPr>
                        <w:t>T</w:t>
                      </w:r>
                      <w:r w:rsidRPr="00F9630A">
                        <w:rPr>
                          <w:bCs/>
                        </w:rPr>
                        <w:t xml:space="preserve">wo TAs for UL multi-DCI for multi-TRP operation </w:t>
                      </w:r>
                    </w:p>
                    <w:p w14:paraId="0928B826" w14:textId="77777777" w:rsidR="00227670" w:rsidRDefault="00227670" w:rsidP="00C754D3">
                      <w:pPr>
                        <w:numPr>
                          <w:ilvl w:val="1"/>
                          <w:numId w:val="29"/>
                        </w:numPr>
                        <w:snapToGrid w:val="0"/>
                        <w:spacing w:beforeLines="50" w:before="120" w:after="0"/>
                        <w:jc w:val="both"/>
                        <w:rPr>
                          <w:bCs/>
                        </w:rPr>
                      </w:pPr>
                      <w:r>
                        <w:rPr>
                          <w:bCs/>
                        </w:rPr>
                        <w:t>…</w:t>
                      </w:r>
                    </w:p>
                    <w:p w14:paraId="7A2D3AE1" w14:textId="77777777" w:rsidR="00227670" w:rsidRPr="00DF66E2" w:rsidRDefault="00227670" w:rsidP="00DF66E2">
                      <w:pPr>
                        <w:snapToGrid w:val="0"/>
                        <w:spacing w:beforeLines="50" w:before="120" w:after="0"/>
                        <w:ind w:left="840"/>
                        <w:jc w:val="both"/>
                        <w:rPr>
                          <w:bCs/>
                        </w:rPr>
                      </w:pPr>
                      <w:r w:rsidRPr="00F9630A">
                        <w:rPr>
                          <w:bCs/>
                        </w:rPr>
                        <w:t xml:space="preserve">For the case of simultaneous UL transmission from multiple panels, the operation will only be limited to the objective </w:t>
                      </w:r>
                      <w:r>
                        <w:rPr>
                          <w:bCs/>
                        </w:rPr>
                        <w:t>6</w:t>
                      </w:r>
                      <w:r w:rsidRPr="00F9630A">
                        <w:rPr>
                          <w:bCs/>
                        </w:rPr>
                        <w:t xml:space="preserve"> scenarios.</w:t>
                      </w:r>
                    </w:p>
                  </w:txbxContent>
                </v:textbox>
                <w10:wrap type="square"/>
              </v:shape>
            </w:pict>
          </mc:Fallback>
        </mc:AlternateContent>
      </w:r>
    </w:p>
    <w:p w14:paraId="261C8595" w14:textId="3A6B4701" w:rsidR="00F01B77" w:rsidRDefault="00E65A4F" w:rsidP="00221BCE">
      <w:pPr>
        <w:tabs>
          <w:tab w:val="num" w:pos="1800"/>
        </w:tabs>
        <w:jc w:val="both"/>
        <w:rPr>
          <w:rFonts w:asciiTheme="majorBidi" w:hAnsiTheme="majorBidi" w:cstheme="majorBidi"/>
          <w:bCs/>
          <w:sz w:val="22"/>
          <w:szCs w:val="22"/>
        </w:rPr>
      </w:pPr>
      <w:r>
        <w:rPr>
          <w:rFonts w:asciiTheme="majorBidi" w:hAnsiTheme="majorBidi" w:cstheme="majorBidi"/>
          <w:bCs/>
          <w:sz w:val="22"/>
          <w:szCs w:val="22"/>
        </w:rPr>
        <w:t>In Rel-16/17 mTRP</w:t>
      </w:r>
      <w:r w:rsidR="00BA38D3">
        <w:rPr>
          <w:rFonts w:asciiTheme="majorBidi" w:hAnsiTheme="majorBidi" w:cstheme="majorBidi"/>
          <w:bCs/>
          <w:sz w:val="22"/>
          <w:szCs w:val="22"/>
        </w:rPr>
        <w:t xml:space="preserve">, there can be only one single TA per CC, and it is further assumed </w:t>
      </w:r>
      <w:r w:rsidR="00B25E7C">
        <w:rPr>
          <w:rFonts w:asciiTheme="majorBidi" w:hAnsiTheme="majorBidi" w:cstheme="majorBidi"/>
          <w:bCs/>
          <w:sz w:val="22"/>
          <w:szCs w:val="22"/>
        </w:rPr>
        <w:t>th</w:t>
      </w:r>
      <w:r w:rsidR="00BA38D3">
        <w:rPr>
          <w:rFonts w:asciiTheme="majorBidi" w:hAnsiTheme="majorBidi" w:cstheme="majorBidi"/>
          <w:bCs/>
          <w:sz w:val="22"/>
          <w:szCs w:val="22"/>
        </w:rPr>
        <w:t>at the received signals from different TRPs are within the CP at the UE side</w:t>
      </w:r>
      <w:r w:rsidR="0050446A">
        <w:rPr>
          <w:rFonts w:asciiTheme="majorBidi" w:hAnsiTheme="majorBidi" w:cstheme="majorBidi"/>
          <w:bCs/>
          <w:sz w:val="22"/>
          <w:szCs w:val="22"/>
        </w:rPr>
        <w:t xml:space="preserve">. </w:t>
      </w:r>
      <w:r w:rsidR="001A6DAC">
        <w:rPr>
          <w:rFonts w:asciiTheme="majorBidi" w:hAnsiTheme="majorBidi" w:cstheme="majorBidi"/>
          <w:bCs/>
          <w:sz w:val="22"/>
          <w:szCs w:val="22"/>
        </w:rPr>
        <w:t xml:space="preserve">In this contribution, we discuss </w:t>
      </w:r>
      <w:r w:rsidR="00330C71">
        <w:rPr>
          <w:rFonts w:asciiTheme="majorBidi" w:hAnsiTheme="majorBidi" w:cstheme="majorBidi"/>
          <w:bCs/>
          <w:sz w:val="22"/>
          <w:szCs w:val="22"/>
        </w:rPr>
        <w:t xml:space="preserve">framework and possible enhancements to enable </w:t>
      </w:r>
      <w:r w:rsidR="00E122F2">
        <w:rPr>
          <w:rFonts w:asciiTheme="majorBidi" w:hAnsiTheme="majorBidi" w:cstheme="majorBidi"/>
          <w:bCs/>
          <w:sz w:val="22"/>
          <w:szCs w:val="22"/>
        </w:rPr>
        <w:t>two TAs in a CC that is configured with multi-DCI based mTRP</w:t>
      </w:r>
      <w:r w:rsidR="00595B69">
        <w:rPr>
          <w:rFonts w:asciiTheme="majorBidi" w:hAnsiTheme="majorBidi" w:cstheme="majorBidi"/>
          <w:bCs/>
          <w:sz w:val="22"/>
          <w:szCs w:val="22"/>
        </w:rPr>
        <w:t xml:space="preserve"> operation</w:t>
      </w:r>
      <w:r w:rsidR="00AB3DC3">
        <w:rPr>
          <w:rFonts w:asciiTheme="majorBidi" w:hAnsiTheme="majorBidi" w:cstheme="majorBidi"/>
          <w:bCs/>
          <w:sz w:val="22"/>
          <w:szCs w:val="22"/>
        </w:rPr>
        <w:t xml:space="preserve"> in Section 2, and address the impact on </w:t>
      </w:r>
      <w:r w:rsidR="007C5B9A">
        <w:rPr>
          <w:rFonts w:asciiTheme="majorBidi" w:hAnsiTheme="majorBidi" w:cstheme="majorBidi"/>
          <w:bCs/>
          <w:sz w:val="22"/>
          <w:szCs w:val="22"/>
        </w:rPr>
        <w:t>random access procedures in Section 3.</w:t>
      </w:r>
    </w:p>
    <w:p w14:paraId="27015252" w14:textId="1862CD9F" w:rsidR="00017829" w:rsidRPr="005B148C" w:rsidRDefault="00A6644D" w:rsidP="005B148C">
      <w:pPr>
        <w:pStyle w:val="Heading1"/>
        <w:jc w:val="both"/>
        <w:rPr>
          <w:rFonts w:asciiTheme="majorBidi" w:hAnsiTheme="majorBidi" w:cstheme="majorBidi"/>
          <w:bCs/>
        </w:rPr>
      </w:pPr>
      <w:r>
        <w:rPr>
          <w:rFonts w:asciiTheme="majorBidi" w:hAnsiTheme="majorBidi" w:cstheme="majorBidi"/>
          <w:bCs/>
        </w:rPr>
        <w:t>Framework</w:t>
      </w:r>
      <w:r w:rsidR="00586671">
        <w:rPr>
          <w:rFonts w:asciiTheme="majorBidi" w:hAnsiTheme="majorBidi" w:cstheme="majorBidi"/>
          <w:bCs/>
        </w:rPr>
        <w:t xml:space="preserve">, </w:t>
      </w:r>
      <w:r>
        <w:rPr>
          <w:rFonts w:asciiTheme="majorBidi" w:hAnsiTheme="majorBidi" w:cstheme="majorBidi"/>
          <w:bCs/>
        </w:rPr>
        <w:t>signaling</w:t>
      </w:r>
      <w:r w:rsidR="00586671">
        <w:rPr>
          <w:rFonts w:asciiTheme="majorBidi" w:hAnsiTheme="majorBidi" w:cstheme="majorBidi"/>
          <w:bCs/>
        </w:rPr>
        <w:t>, and other details</w:t>
      </w:r>
      <w:r w:rsidR="002B0A8D">
        <w:rPr>
          <w:rFonts w:asciiTheme="majorBidi" w:hAnsiTheme="majorBidi" w:cstheme="majorBidi"/>
          <w:bCs/>
        </w:rPr>
        <w:t xml:space="preserve"> for two TAs</w:t>
      </w:r>
    </w:p>
    <w:p w14:paraId="1948FC34" w14:textId="07A506F0" w:rsidR="00F82878" w:rsidRDefault="00296623" w:rsidP="00DB51CA">
      <w:pPr>
        <w:jc w:val="both"/>
        <w:rPr>
          <w:rFonts w:asciiTheme="majorBidi" w:hAnsiTheme="majorBidi" w:cstheme="majorBidi"/>
          <w:iCs/>
          <w:sz w:val="22"/>
          <w:szCs w:val="22"/>
          <w:lang w:val="en-GB"/>
        </w:rPr>
      </w:pPr>
      <w:r>
        <w:rPr>
          <w:rFonts w:asciiTheme="majorBidi" w:hAnsiTheme="majorBidi" w:cstheme="majorBidi"/>
          <w:iCs/>
          <w:sz w:val="22"/>
          <w:szCs w:val="22"/>
          <w:lang w:val="en-GB"/>
        </w:rPr>
        <w:t>In RAN1 #</w:t>
      </w:r>
      <w:r w:rsidR="00C53923">
        <w:rPr>
          <w:rFonts w:asciiTheme="majorBidi" w:hAnsiTheme="majorBidi" w:cstheme="majorBidi"/>
          <w:iCs/>
          <w:sz w:val="22"/>
          <w:szCs w:val="22"/>
          <w:lang w:val="en-GB"/>
        </w:rPr>
        <w:t>110</w:t>
      </w:r>
      <w:r>
        <w:rPr>
          <w:rFonts w:asciiTheme="majorBidi" w:hAnsiTheme="majorBidi" w:cstheme="majorBidi"/>
          <w:iCs/>
          <w:sz w:val="22"/>
          <w:szCs w:val="22"/>
          <w:lang w:val="en-GB"/>
        </w:rPr>
        <w:t xml:space="preserve">, </w:t>
      </w:r>
      <w:r w:rsidR="00BE7466">
        <w:rPr>
          <w:rFonts w:asciiTheme="majorBidi" w:hAnsiTheme="majorBidi" w:cstheme="majorBidi"/>
          <w:iCs/>
          <w:sz w:val="22"/>
          <w:szCs w:val="22"/>
          <w:lang w:val="en-GB"/>
        </w:rPr>
        <w:t xml:space="preserve">it was agreed </w:t>
      </w:r>
      <w:r w:rsidR="005B5C46">
        <w:rPr>
          <w:rFonts w:asciiTheme="majorBidi" w:hAnsiTheme="majorBidi" w:cstheme="majorBidi"/>
          <w:iCs/>
          <w:sz w:val="22"/>
          <w:szCs w:val="22"/>
          <w:lang w:val="en-GB"/>
        </w:rPr>
        <w:t xml:space="preserve">to configure two TAGs </w:t>
      </w:r>
      <w:r w:rsidR="00AB7A08">
        <w:rPr>
          <w:rFonts w:asciiTheme="majorBidi" w:hAnsiTheme="majorBidi" w:cstheme="majorBidi"/>
          <w:iCs/>
          <w:sz w:val="22"/>
          <w:szCs w:val="22"/>
          <w:lang w:val="en-GB"/>
        </w:rPr>
        <w:t xml:space="preserve">(as well as two corresponding </w:t>
      </w:r>
      <w:r w:rsidR="00AB7A08" w:rsidRPr="006565D7">
        <w:rPr>
          <w:rFonts w:asciiTheme="majorBidi" w:hAnsiTheme="majorBidi" w:cstheme="majorBidi"/>
          <w:i/>
          <w:sz w:val="22"/>
          <w:szCs w:val="22"/>
          <w:lang w:val="en-GB"/>
        </w:rPr>
        <w:t>n-TimingAdvanceOffset</w:t>
      </w:r>
      <w:r w:rsidR="00AB7A08">
        <w:rPr>
          <w:rFonts w:asciiTheme="majorBidi" w:hAnsiTheme="majorBidi" w:cstheme="majorBidi"/>
          <w:iCs/>
          <w:sz w:val="22"/>
          <w:szCs w:val="22"/>
          <w:lang w:val="en-GB"/>
        </w:rPr>
        <w:t xml:space="preserve">) </w:t>
      </w:r>
      <w:r w:rsidR="004E334A">
        <w:rPr>
          <w:rFonts w:asciiTheme="majorBidi" w:hAnsiTheme="majorBidi" w:cstheme="majorBidi"/>
          <w:iCs/>
          <w:sz w:val="22"/>
          <w:szCs w:val="22"/>
          <w:lang w:val="en-GB"/>
        </w:rPr>
        <w:t xml:space="preserve">in a serving cell </w:t>
      </w:r>
      <w:r w:rsidR="00BE7466" w:rsidRPr="00BE7466">
        <w:rPr>
          <w:rFonts w:asciiTheme="majorBidi" w:hAnsiTheme="majorBidi" w:cstheme="majorBidi"/>
          <w:iCs/>
          <w:sz w:val="22"/>
          <w:szCs w:val="22"/>
          <w:lang w:val="en-GB"/>
        </w:rPr>
        <w:t>for UL multi-DCI for multi-TRP operation</w:t>
      </w:r>
      <w:r w:rsidR="006565D7">
        <w:rPr>
          <w:rFonts w:asciiTheme="majorBidi" w:hAnsiTheme="majorBidi" w:cstheme="majorBidi"/>
          <w:iCs/>
          <w:sz w:val="22"/>
          <w:szCs w:val="22"/>
          <w:lang w:val="en-GB"/>
        </w:rPr>
        <w:t>.</w:t>
      </w:r>
    </w:p>
    <w:p w14:paraId="27830644" w14:textId="2DDEFA4E" w:rsidR="00AA1D6F" w:rsidRPr="0025000A" w:rsidRDefault="00805A6D" w:rsidP="0025000A">
      <w:pPr>
        <w:jc w:val="both"/>
        <w:rPr>
          <w:rFonts w:asciiTheme="majorBidi" w:hAnsiTheme="majorBidi" w:cstheme="majorBidi"/>
          <w:iCs/>
          <w:sz w:val="22"/>
          <w:szCs w:val="22"/>
          <w:lang w:val="en-GB"/>
        </w:rPr>
      </w:pPr>
      <w:r>
        <w:rPr>
          <w:noProof/>
        </w:rPr>
        <mc:AlternateContent>
          <mc:Choice Requires="wps">
            <w:drawing>
              <wp:anchor distT="0" distB="0" distL="114300" distR="114300" simplePos="0" relativeHeight="251661312" behindDoc="0" locked="0" layoutInCell="1" allowOverlap="1" wp14:anchorId="67C50821" wp14:editId="0CD5CD15">
                <wp:simplePos x="0" y="0"/>
                <wp:positionH relativeFrom="column">
                  <wp:posOffset>0</wp:posOffset>
                </wp:positionH>
                <wp:positionV relativeFrom="paragraph">
                  <wp:posOffset>0</wp:posOffset>
                </wp:positionV>
                <wp:extent cx="1828800" cy="1828800"/>
                <wp:effectExtent l="0" t="0" r="0" b="0"/>
                <wp:wrapSquare wrapText="bothSides"/>
                <wp:docPr id="2" name="Text Box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013657B9" w14:textId="77777777" w:rsidR="006A0AD2" w:rsidRPr="006A0AD2" w:rsidRDefault="006A0AD2" w:rsidP="006A0AD2">
                            <w:pPr>
                              <w:overflowPunct/>
                              <w:autoSpaceDE/>
                              <w:autoSpaceDN/>
                              <w:adjustRightInd/>
                              <w:spacing w:after="0"/>
                              <w:jc w:val="both"/>
                              <w:textAlignment w:val="auto"/>
                              <w:rPr>
                                <w:rFonts w:ascii="Times" w:eastAsia="Batang" w:hAnsi="Times" w:cs="Times"/>
                                <w:b/>
                                <w:bCs/>
                                <w:lang w:eastAsia="x-none"/>
                              </w:rPr>
                            </w:pPr>
                            <w:r w:rsidRPr="006A0AD2">
                              <w:rPr>
                                <w:rFonts w:ascii="Times" w:eastAsia="Batang" w:hAnsi="Times" w:cs="Times"/>
                                <w:b/>
                                <w:bCs/>
                                <w:highlight w:val="green"/>
                                <w:lang w:val="en-GB" w:eastAsia="x-none"/>
                              </w:rPr>
                              <w:t>Agreement</w:t>
                            </w:r>
                          </w:p>
                          <w:p w14:paraId="6A6306F0" w14:textId="05D0E836" w:rsidR="00805A6D" w:rsidRDefault="006A0AD2" w:rsidP="006A0AD2">
                            <w:pPr>
                              <w:overflowPunct/>
                              <w:autoSpaceDE/>
                              <w:autoSpaceDN/>
                              <w:adjustRightInd/>
                              <w:spacing w:after="0"/>
                              <w:jc w:val="both"/>
                              <w:textAlignment w:val="auto"/>
                              <w:rPr>
                                <w:rFonts w:ascii="Times" w:eastAsia="Batang" w:hAnsi="Times" w:cs="Times"/>
                                <w:lang w:val="en-GB" w:eastAsia="x-none"/>
                              </w:rPr>
                            </w:pPr>
                            <w:r w:rsidRPr="006A0AD2">
                              <w:rPr>
                                <w:rFonts w:ascii="Times" w:eastAsia="Batang" w:hAnsi="Times" w:cs="Times"/>
                                <w:lang w:val="en-GB" w:eastAsia="x-none"/>
                              </w:rPr>
                              <w:t>For multi-DCI based multi-TRP operation with two TAs, support configuring two TAGs belonging to a serving cell.</w:t>
                            </w:r>
                          </w:p>
                          <w:p w14:paraId="3A69211B" w14:textId="77777777" w:rsidR="0081748D" w:rsidRDefault="0081748D" w:rsidP="006A0AD2">
                            <w:pPr>
                              <w:overflowPunct/>
                              <w:autoSpaceDE/>
                              <w:autoSpaceDN/>
                              <w:adjustRightInd/>
                              <w:spacing w:after="0"/>
                              <w:jc w:val="both"/>
                              <w:textAlignment w:val="auto"/>
                              <w:rPr>
                                <w:rFonts w:ascii="Times" w:eastAsia="Batang" w:hAnsi="Times" w:cs="Times"/>
                                <w:lang w:val="en-GB" w:eastAsia="x-none"/>
                              </w:rPr>
                            </w:pPr>
                          </w:p>
                          <w:p w14:paraId="3BECAD23" w14:textId="77777777" w:rsidR="0081748D" w:rsidRPr="0081748D" w:rsidRDefault="0081748D" w:rsidP="0081748D">
                            <w:pPr>
                              <w:overflowPunct/>
                              <w:autoSpaceDE/>
                              <w:autoSpaceDN/>
                              <w:adjustRightInd/>
                              <w:spacing w:after="0"/>
                              <w:jc w:val="both"/>
                              <w:textAlignment w:val="auto"/>
                              <w:rPr>
                                <w:rFonts w:ascii="Times" w:eastAsia="Batang" w:hAnsi="Times" w:cs="Times"/>
                                <w:lang w:eastAsia="x-none"/>
                              </w:rPr>
                            </w:pPr>
                            <w:r w:rsidRPr="0081748D">
                              <w:rPr>
                                <w:rFonts w:ascii="Times" w:eastAsia="Batang" w:hAnsi="Times" w:cs="Times"/>
                                <w:b/>
                                <w:bCs/>
                                <w:highlight w:val="green"/>
                                <w:lang w:val="en-GB" w:eastAsia="x-none"/>
                              </w:rPr>
                              <w:t>Agreement</w:t>
                            </w:r>
                          </w:p>
                          <w:p w14:paraId="663F7FA9" w14:textId="31257A48" w:rsidR="0081748D" w:rsidRPr="006A0AD2" w:rsidRDefault="0081748D" w:rsidP="0081748D">
                            <w:pPr>
                              <w:overflowPunct/>
                              <w:autoSpaceDE/>
                              <w:autoSpaceDN/>
                              <w:adjustRightInd/>
                              <w:spacing w:after="0"/>
                              <w:jc w:val="both"/>
                              <w:textAlignment w:val="auto"/>
                              <w:rPr>
                                <w:rFonts w:ascii="Times" w:eastAsia="Batang" w:hAnsi="Times" w:cs="Times"/>
                                <w:lang w:eastAsia="x-none"/>
                              </w:rPr>
                            </w:pPr>
                            <w:r w:rsidRPr="0081748D">
                              <w:rPr>
                                <w:rFonts w:ascii="Times" w:eastAsia="Batang" w:hAnsi="Times" w:cs="Times"/>
                                <w:lang w:val="en-GB" w:eastAsia="x-none"/>
                              </w:rPr>
                              <w:t>For multi-DCI multi-TRP operation with two TAs, u</w:t>
                            </w:r>
                            <w:r w:rsidRPr="0081748D">
                              <w:rPr>
                                <w:rFonts w:ascii="Times" w:eastAsia="Batang" w:hAnsi="Times" w:cs="Times"/>
                                <w:lang w:eastAsia="x-none"/>
                              </w:rPr>
                              <w:t>p to two n-TimingAdvanceOffset value per serving cell is supported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67C50821" id="Text Box 2" o:spid="_x0000_s1027" type="#_x0000_t202" style="position:absolute;left:0;text-align:left;margin-left:0;margin-top:0;width:2in;height:2in;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" filled="f" strokeweight=".5pt">
                <v:textbox style="mso-fit-shape-to-text:t">
                  <w:txbxContent>
                    <w:p w14:paraId="013657B9" w14:textId="77777777" w:rsidR="006A0AD2" w:rsidRPr="006A0AD2" w:rsidRDefault="006A0AD2" w:rsidP="006A0AD2">
                      <w:pPr>
                        <w:overflowPunct/>
                        <w:autoSpaceDE/>
                        <w:autoSpaceDN/>
                        <w:adjustRightInd/>
                        <w:spacing w:after="0"/>
                        <w:jc w:val="both"/>
                        <w:textAlignment w:val="auto"/>
                        <w:rPr>
                          <w:rFonts w:ascii="Times" w:eastAsia="Batang" w:hAnsi="Times" w:cs="Times"/>
                          <w:b/>
                          <w:bCs/>
                          <w:lang w:eastAsia="x-none"/>
                        </w:rPr>
                      </w:pPr>
                      <w:r w:rsidRPr="006A0AD2">
                        <w:rPr>
                          <w:rFonts w:ascii="Times" w:eastAsia="Batang" w:hAnsi="Times" w:cs="Times"/>
                          <w:b/>
                          <w:bCs/>
                          <w:highlight w:val="green"/>
                          <w:lang w:val="en-GB" w:eastAsia="x-none"/>
                        </w:rPr>
                        <w:t>Agreement</w:t>
                      </w:r>
                    </w:p>
                    <w:p w14:paraId="6A6306F0" w14:textId="05D0E836" w:rsidR="00805A6D" w:rsidRDefault="006A0AD2" w:rsidP="006A0AD2">
                      <w:pPr>
                        <w:overflowPunct/>
                        <w:autoSpaceDE/>
                        <w:autoSpaceDN/>
                        <w:adjustRightInd/>
                        <w:spacing w:after="0"/>
                        <w:jc w:val="both"/>
                        <w:textAlignment w:val="auto"/>
                        <w:rPr>
                          <w:rFonts w:ascii="Times" w:eastAsia="Batang" w:hAnsi="Times" w:cs="Times"/>
                          <w:lang w:val="en-GB" w:eastAsia="x-none"/>
                        </w:rPr>
                      </w:pPr>
                      <w:r w:rsidRPr="006A0AD2">
                        <w:rPr>
                          <w:rFonts w:ascii="Times" w:eastAsia="Batang" w:hAnsi="Times" w:cs="Times"/>
                          <w:lang w:val="en-GB" w:eastAsia="x-none"/>
                        </w:rPr>
                        <w:t>For multi-DCI based multi-TRP operation with two TAs, support configuring two TAGs belonging to a serving cell.</w:t>
                      </w:r>
                    </w:p>
                    <w:p w14:paraId="3A69211B" w14:textId="77777777" w:rsidR="0081748D" w:rsidRDefault="0081748D" w:rsidP="006A0AD2">
                      <w:pPr>
                        <w:overflowPunct/>
                        <w:autoSpaceDE/>
                        <w:autoSpaceDN/>
                        <w:adjustRightInd/>
                        <w:spacing w:after="0"/>
                        <w:jc w:val="both"/>
                        <w:textAlignment w:val="auto"/>
                        <w:rPr>
                          <w:rFonts w:ascii="Times" w:eastAsia="Batang" w:hAnsi="Times" w:cs="Times"/>
                          <w:lang w:val="en-GB" w:eastAsia="x-none"/>
                        </w:rPr>
                      </w:pPr>
                    </w:p>
                    <w:p w14:paraId="3BECAD23" w14:textId="77777777" w:rsidR="0081748D" w:rsidRPr="0081748D" w:rsidRDefault="0081748D" w:rsidP="0081748D">
                      <w:pPr>
                        <w:overflowPunct/>
                        <w:autoSpaceDE/>
                        <w:autoSpaceDN/>
                        <w:adjustRightInd/>
                        <w:spacing w:after="0"/>
                        <w:jc w:val="both"/>
                        <w:textAlignment w:val="auto"/>
                        <w:rPr>
                          <w:rFonts w:ascii="Times" w:eastAsia="Batang" w:hAnsi="Times" w:cs="Times"/>
                          <w:lang w:eastAsia="x-none"/>
                        </w:rPr>
                      </w:pPr>
                      <w:r w:rsidRPr="0081748D">
                        <w:rPr>
                          <w:rFonts w:ascii="Times" w:eastAsia="Batang" w:hAnsi="Times" w:cs="Times"/>
                          <w:b/>
                          <w:bCs/>
                          <w:highlight w:val="green"/>
                          <w:lang w:val="en-GB" w:eastAsia="x-none"/>
                        </w:rPr>
                        <w:t>Agreement</w:t>
                      </w:r>
                    </w:p>
                    <w:p w14:paraId="663F7FA9" w14:textId="31257A48" w:rsidR="0081748D" w:rsidRPr="006A0AD2" w:rsidRDefault="0081748D" w:rsidP="0081748D">
                      <w:pPr>
                        <w:overflowPunct/>
                        <w:autoSpaceDE/>
                        <w:autoSpaceDN/>
                        <w:adjustRightInd/>
                        <w:spacing w:after="0"/>
                        <w:jc w:val="both"/>
                        <w:textAlignment w:val="auto"/>
                        <w:rPr>
                          <w:rFonts w:ascii="Times" w:eastAsia="Batang" w:hAnsi="Times" w:cs="Times"/>
                          <w:lang w:eastAsia="x-none"/>
                        </w:rPr>
                      </w:pPr>
                      <w:r w:rsidRPr="0081748D">
                        <w:rPr>
                          <w:rFonts w:ascii="Times" w:eastAsia="Batang" w:hAnsi="Times" w:cs="Times"/>
                          <w:lang w:val="en-GB" w:eastAsia="x-none"/>
                        </w:rPr>
                        <w:t>For multi-DCI multi-TRP operation with two TAs, u</w:t>
                      </w:r>
                      <w:r w:rsidRPr="0081748D">
                        <w:rPr>
                          <w:rFonts w:ascii="Times" w:eastAsia="Batang" w:hAnsi="Times" w:cs="Times"/>
                          <w:lang w:eastAsia="x-none"/>
                        </w:rPr>
                        <w:t>p to two n-TimingAdvanceOffset value per serving cell is supported</w:t>
                      </w:r>
                    </w:p>
                  </w:txbxContent>
                </v:textbox>
                <w10:wrap type="square"/>
              </v:shape>
            </w:pict>
          </mc:Fallback>
        </mc:AlternateContent>
      </w:r>
    </w:p>
    <w:p w14:paraId="50F0306F" w14:textId="761496FF" w:rsidR="00CB35F9" w:rsidRDefault="00141740" w:rsidP="0057620B">
      <w:pPr>
        <w:jc w:val="both"/>
        <w:rPr>
          <w:bCs/>
          <w:iCs/>
          <w:sz w:val="22"/>
          <w:szCs w:val="22"/>
          <w:lang w:val="en-GB"/>
        </w:rPr>
      </w:pPr>
      <w:r>
        <w:rPr>
          <w:bCs/>
          <w:iCs/>
          <w:sz w:val="22"/>
          <w:szCs w:val="22"/>
          <w:lang w:val="en-GB"/>
        </w:rPr>
        <w:t xml:space="preserve">When the CC that is configured </w:t>
      </w:r>
      <w:r w:rsidR="00EF55F8">
        <w:rPr>
          <w:bCs/>
          <w:iCs/>
          <w:sz w:val="22"/>
          <w:szCs w:val="22"/>
          <w:lang w:val="en-GB"/>
        </w:rPr>
        <w:t xml:space="preserve">with two TAGs is a </w:t>
      </w:r>
      <w:r w:rsidR="00A74B9A">
        <w:rPr>
          <w:bCs/>
          <w:iCs/>
          <w:sz w:val="22"/>
          <w:szCs w:val="22"/>
          <w:lang w:val="en-GB"/>
        </w:rPr>
        <w:t>SpCell</w:t>
      </w:r>
      <w:r w:rsidR="004227D3">
        <w:rPr>
          <w:bCs/>
          <w:iCs/>
          <w:sz w:val="22"/>
          <w:szCs w:val="22"/>
          <w:lang w:val="en-GB"/>
        </w:rPr>
        <w:t xml:space="preserve">, </w:t>
      </w:r>
      <w:r w:rsidR="00997EDC">
        <w:rPr>
          <w:bCs/>
          <w:iCs/>
          <w:sz w:val="22"/>
          <w:szCs w:val="22"/>
          <w:lang w:val="en-GB"/>
        </w:rPr>
        <w:t xml:space="preserve">it should be discussed whether </w:t>
      </w:r>
      <w:r w:rsidR="004227D3">
        <w:rPr>
          <w:bCs/>
          <w:iCs/>
          <w:sz w:val="22"/>
          <w:szCs w:val="22"/>
          <w:lang w:val="en-GB"/>
        </w:rPr>
        <w:t>one of the two TAGs should be determined as PTAG</w:t>
      </w:r>
      <w:r w:rsidR="00997EDC">
        <w:rPr>
          <w:bCs/>
          <w:iCs/>
          <w:sz w:val="22"/>
          <w:szCs w:val="22"/>
          <w:lang w:val="en-GB"/>
        </w:rPr>
        <w:t xml:space="preserve"> (and the other one is STAG) or both TAGs can be regarded as PTAG in this case. </w:t>
      </w:r>
      <w:r w:rsidR="00F363C5">
        <w:rPr>
          <w:bCs/>
          <w:iCs/>
          <w:sz w:val="22"/>
          <w:szCs w:val="22"/>
          <w:lang w:val="en-GB"/>
        </w:rPr>
        <w:t>This may have some RAN2 impact (</w:t>
      </w:r>
      <w:r w:rsidR="0031590F">
        <w:rPr>
          <w:bCs/>
          <w:iCs/>
          <w:sz w:val="22"/>
          <w:szCs w:val="22"/>
          <w:lang w:val="en-GB"/>
        </w:rPr>
        <w:t xml:space="preserve">e.g., </w:t>
      </w:r>
      <w:r w:rsidR="00F363C5">
        <w:rPr>
          <w:bCs/>
          <w:iCs/>
          <w:sz w:val="22"/>
          <w:szCs w:val="22"/>
          <w:lang w:val="en-GB"/>
        </w:rPr>
        <w:t xml:space="preserve">related to </w:t>
      </w:r>
      <w:r w:rsidR="0031590F">
        <w:rPr>
          <w:bCs/>
          <w:iCs/>
          <w:sz w:val="22"/>
          <w:szCs w:val="22"/>
          <w:lang w:val="en-GB"/>
        </w:rPr>
        <w:t xml:space="preserve">the </w:t>
      </w:r>
      <w:r w:rsidR="0031590F" w:rsidRPr="0031590F">
        <w:rPr>
          <w:bCs/>
          <w:i/>
          <w:sz w:val="22"/>
          <w:szCs w:val="22"/>
          <w:lang w:val="en-GB"/>
        </w:rPr>
        <w:t>timeAlignmentTimer</w:t>
      </w:r>
      <w:r w:rsidR="009E7A65">
        <w:rPr>
          <w:bCs/>
          <w:iCs/>
          <w:sz w:val="22"/>
          <w:szCs w:val="22"/>
          <w:lang w:val="en-GB"/>
        </w:rPr>
        <w:t xml:space="preserve">). </w:t>
      </w:r>
      <w:r w:rsidR="00B10419">
        <w:rPr>
          <w:bCs/>
          <w:iCs/>
          <w:sz w:val="22"/>
          <w:szCs w:val="22"/>
          <w:lang w:val="en-GB"/>
        </w:rPr>
        <w:t xml:space="preserve">Hence, an LS to RAN2 </w:t>
      </w:r>
      <w:r w:rsidR="0032413B">
        <w:rPr>
          <w:bCs/>
          <w:iCs/>
          <w:sz w:val="22"/>
          <w:szCs w:val="22"/>
          <w:lang w:val="en-GB"/>
        </w:rPr>
        <w:t>may be needed for this issue.</w:t>
      </w:r>
    </w:p>
    <w:p w14:paraId="439DEAE2" w14:textId="6AB205ED" w:rsidR="0032413B" w:rsidRDefault="00C4083E" w:rsidP="0057620B">
      <w:pPr>
        <w:jc w:val="both"/>
        <w:rPr>
          <w:bCs/>
          <w:iCs/>
          <w:sz w:val="22"/>
          <w:szCs w:val="22"/>
          <w:lang w:val="en-GB"/>
        </w:rPr>
      </w:pPr>
      <w:r w:rsidRPr="00EE26BF">
        <w:rPr>
          <w:rFonts w:asciiTheme="majorBidi" w:eastAsia="Batang" w:hAnsiTheme="majorBidi" w:cstheme="majorBidi"/>
          <w:b/>
          <w:sz w:val="22"/>
          <w:szCs w:val="22"/>
          <w:u w:val="single"/>
          <w:lang w:val="en-GB"/>
        </w:rPr>
        <w:t xml:space="preserve">Proposal </w:t>
      </w:r>
      <w:r>
        <w:rPr>
          <w:rFonts w:asciiTheme="majorBidi" w:eastAsia="Batang" w:hAnsiTheme="majorBidi" w:cstheme="majorBidi"/>
          <w:b/>
          <w:sz w:val="22"/>
          <w:szCs w:val="22"/>
          <w:u w:val="single"/>
          <w:lang w:val="en-GB"/>
        </w:rPr>
        <w:t>1</w:t>
      </w:r>
      <w:r w:rsidRPr="00EE26BF">
        <w:rPr>
          <w:rFonts w:asciiTheme="majorBidi" w:hAnsiTheme="majorBidi" w:cstheme="majorBidi"/>
          <w:b/>
          <w:iCs/>
          <w:sz w:val="22"/>
          <w:szCs w:val="22"/>
          <w:lang w:val="en-GB" w:eastAsia="ko-KR"/>
        </w:rPr>
        <w:t xml:space="preserve">: </w:t>
      </w:r>
      <w:r>
        <w:rPr>
          <w:rFonts w:asciiTheme="majorBidi" w:hAnsiTheme="majorBidi" w:cstheme="majorBidi"/>
          <w:b/>
          <w:iCs/>
          <w:sz w:val="22"/>
          <w:szCs w:val="22"/>
          <w:lang w:val="en-GB" w:eastAsia="ko-KR"/>
        </w:rPr>
        <w:t xml:space="preserve">Send an LS to RAN2 regarding </w:t>
      </w:r>
      <w:r w:rsidR="00FE236E">
        <w:rPr>
          <w:rFonts w:asciiTheme="majorBidi" w:hAnsiTheme="majorBidi" w:cstheme="majorBidi"/>
          <w:b/>
          <w:iCs/>
          <w:sz w:val="22"/>
          <w:szCs w:val="22"/>
          <w:lang w:val="en-GB" w:eastAsia="ko-KR"/>
        </w:rPr>
        <w:t xml:space="preserve">how PTAG </w:t>
      </w:r>
      <w:r w:rsidR="00AB499F">
        <w:rPr>
          <w:rFonts w:asciiTheme="majorBidi" w:hAnsiTheme="majorBidi" w:cstheme="majorBidi"/>
          <w:b/>
          <w:iCs/>
          <w:sz w:val="22"/>
          <w:szCs w:val="22"/>
          <w:lang w:val="en-GB" w:eastAsia="ko-KR"/>
        </w:rPr>
        <w:t>is</w:t>
      </w:r>
      <w:r w:rsidR="00FE236E">
        <w:rPr>
          <w:rFonts w:asciiTheme="majorBidi" w:hAnsiTheme="majorBidi" w:cstheme="majorBidi"/>
          <w:b/>
          <w:iCs/>
          <w:sz w:val="22"/>
          <w:szCs w:val="22"/>
          <w:lang w:val="en-GB" w:eastAsia="ko-KR"/>
        </w:rPr>
        <w:t xml:space="preserve"> defined when a multi-DCI based mTRP CC is a </w:t>
      </w:r>
      <w:r w:rsidR="00AB499F">
        <w:rPr>
          <w:rFonts w:asciiTheme="majorBidi" w:hAnsiTheme="majorBidi" w:cstheme="majorBidi"/>
          <w:b/>
          <w:iCs/>
          <w:sz w:val="22"/>
          <w:szCs w:val="22"/>
          <w:lang w:val="en-GB" w:eastAsia="ko-KR"/>
        </w:rPr>
        <w:t>SpCell and is configured with two TAGs.</w:t>
      </w:r>
    </w:p>
    <w:p w14:paraId="5616AEC1" w14:textId="444CCA0D" w:rsidR="0057620B" w:rsidRDefault="0057620B" w:rsidP="0057620B">
      <w:pPr>
        <w:jc w:val="both"/>
        <w:rPr>
          <w:bCs/>
          <w:iCs/>
          <w:sz w:val="22"/>
          <w:szCs w:val="22"/>
          <w:lang w:val="en-GB"/>
        </w:rPr>
      </w:pPr>
      <w:r>
        <w:rPr>
          <w:bCs/>
          <w:iCs/>
          <w:sz w:val="22"/>
          <w:szCs w:val="22"/>
          <w:lang w:val="en-GB"/>
        </w:rPr>
        <w:lastRenderedPageBreak/>
        <w:t>With respect to reference timing of DL reception for TA, the following two alternatives were agreed in RAN1 #109-e:</w:t>
      </w:r>
    </w:p>
    <w:p w14:paraId="3F3B155A" w14:textId="77777777" w:rsidR="0057620B" w:rsidRDefault="0057620B" w:rsidP="0057620B">
      <w:pPr>
        <w:jc w:val="both"/>
        <w:rPr>
          <w:bCs/>
          <w:iCs/>
          <w:sz w:val="22"/>
          <w:szCs w:val="22"/>
          <w:lang w:val="en-GB"/>
        </w:rPr>
      </w:pPr>
      <w:r>
        <w:rPr>
          <w:noProof/>
        </w:rPr>
        <mc:AlternateContent>
          <mc:Choice Requires="wps">
            <w:drawing>
              <wp:anchor distT="0" distB="0" distL="114300" distR="114300" simplePos="0" relativeHeight="251663360" behindDoc="0" locked="0" layoutInCell="1" allowOverlap="1" wp14:anchorId="1A585EFE" wp14:editId="4B40FF2E">
                <wp:simplePos x="0" y="0"/>
                <wp:positionH relativeFrom="margin">
                  <wp:align>right</wp:align>
                </wp:positionH>
                <wp:positionV relativeFrom="paragraph">
                  <wp:posOffset>0</wp:posOffset>
                </wp:positionV>
                <wp:extent cx="6315075" cy="1828800"/>
                <wp:effectExtent l="0" t="0" r="28575" b="10795"/>
                <wp:wrapSquare wrapText="bothSides"/>
                <wp:docPr id="7" name="Text Box 7"/>
                <wp:cNvGraphicFramePr/>
                <a:graphic xmlns:a="http://schemas.openxmlformats.org/drawingml/2006/main">
                  <a:graphicData uri="http://schemas.microsoft.com/office/word/2010/wordprocessingShape">
                    <wps:wsp>
                      <wps:cNvSpPr txBox="1"/>
                      <wps:spPr>
                        <a:xfrm>
                          <a:off x="0" y="0"/>
                          <a:ext cx="6315075" cy="1828800"/>
                        </a:xfrm>
                        <a:prstGeom prst="rect">
                          <a:avLst/>
                        </a:prstGeom>
                        <a:noFill/>
                        <a:ln w="6350">
                          <a:solidFill>
                            <a:prstClr val="black"/>
                          </a:solidFill>
                        </a:ln>
                      </wps:spPr>
                      <wps:txbx>
                        <w:txbxContent>
                          <w:p w14:paraId="0F9F4838" w14:textId="77777777" w:rsidR="0057620B" w:rsidRPr="00726B81" w:rsidRDefault="0057620B" w:rsidP="0057620B">
                            <w:pPr>
                              <w:overflowPunct/>
                              <w:autoSpaceDE/>
                              <w:autoSpaceDN/>
                              <w:adjustRightInd/>
                              <w:spacing w:after="0"/>
                              <w:textAlignment w:val="auto"/>
                              <w:rPr>
                                <w:rFonts w:ascii="Times" w:eastAsia="Batang" w:hAnsi="Times" w:cs="Times"/>
                                <w:b/>
                                <w:bCs/>
                                <w:highlight w:val="green"/>
                                <w:lang w:val="en-GB" w:eastAsia="x-none"/>
                              </w:rPr>
                            </w:pPr>
                            <w:r w:rsidRPr="00726B81">
                              <w:rPr>
                                <w:rFonts w:ascii="Times" w:eastAsia="Batang" w:hAnsi="Times" w:cs="Times"/>
                                <w:b/>
                                <w:bCs/>
                                <w:highlight w:val="green"/>
                                <w:lang w:val="en-GB" w:eastAsia="x-none"/>
                              </w:rPr>
                              <w:t>Agreement</w:t>
                            </w:r>
                          </w:p>
                          <w:p w14:paraId="6CA244D6" w14:textId="77777777" w:rsidR="0057620B" w:rsidRPr="00726B81" w:rsidRDefault="0057620B" w:rsidP="0057620B">
                            <w:pPr>
                              <w:overflowPunct/>
                              <w:autoSpaceDE/>
                              <w:autoSpaceDN/>
                              <w:adjustRightInd/>
                              <w:spacing w:after="0"/>
                              <w:jc w:val="both"/>
                              <w:textAlignment w:val="auto"/>
                              <w:rPr>
                                <w:rFonts w:ascii="Times" w:eastAsia="Batang" w:hAnsi="Times" w:cs="Times"/>
                                <w:lang w:val="en-GB"/>
                              </w:rPr>
                            </w:pPr>
                            <w:r w:rsidRPr="00726B81">
                              <w:rPr>
                                <w:rFonts w:ascii="Times" w:eastAsia="Batang" w:hAnsi="Times" w:cs="Times"/>
                                <w:lang w:val="en-GB"/>
                              </w:rPr>
                              <w:t>For multi-DCI multi-TRP operation with two TAs, study the following alternatives:</w:t>
                            </w:r>
                          </w:p>
                          <w:p w14:paraId="2837C44C" w14:textId="77777777" w:rsidR="0057620B" w:rsidRPr="00726B81" w:rsidRDefault="0057620B" w:rsidP="0057620B">
                            <w:pPr>
                              <w:numPr>
                                <w:ilvl w:val="0"/>
                                <w:numId w:val="38"/>
                              </w:numPr>
                              <w:overflowPunct/>
                              <w:autoSpaceDE/>
                              <w:autoSpaceDN/>
                              <w:adjustRightInd/>
                              <w:spacing w:after="0"/>
                              <w:jc w:val="both"/>
                              <w:textAlignment w:val="auto"/>
                              <w:rPr>
                                <w:rFonts w:ascii="Times" w:eastAsia="Batang" w:hAnsi="Times" w:cs="Times"/>
                                <w:lang w:val="x-none" w:eastAsia="x-none"/>
                              </w:rPr>
                            </w:pPr>
                            <w:r w:rsidRPr="00726B81">
                              <w:rPr>
                                <w:rFonts w:ascii="Times" w:eastAsia="Batang" w:hAnsi="Times" w:cs="Times"/>
                                <w:lang w:val="x-none" w:eastAsia="x-none"/>
                              </w:rPr>
                              <w:t>Alt 1:  two reference timings are considered</w:t>
                            </w:r>
                          </w:p>
                          <w:p w14:paraId="7E726981" w14:textId="77777777" w:rsidR="0057620B" w:rsidRPr="00726B81" w:rsidRDefault="0057620B" w:rsidP="0057620B">
                            <w:pPr>
                              <w:numPr>
                                <w:ilvl w:val="0"/>
                                <w:numId w:val="38"/>
                              </w:numPr>
                              <w:overflowPunct/>
                              <w:autoSpaceDE/>
                              <w:autoSpaceDN/>
                              <w:adjustRightInd/>
                              <w:spacing w:after="0"/>
                              <w:jc w:val="both"/>
                              <w:textAlignment w:val="auto"/>
                              <w:rPr>
                                <w:rFonts w:ascii="Times" w:eastAsia="Batang" w:hAnsi="Times" w:cs="Times"/>
                                <w:lang w:val="x-none" w:eastAsia="x-none"/>
                              </w:rPr>
                            </w:pPr>
                            <w:r w:rsidRPr="00726B81">
                              <w:rPr>
                                <w:rFonts w:ascii="Times" w:eastAsia="Batang" w:hAnsi="Times" w:cs="Times"/>
                                <w:lang w:val="x-none" w:eastAsia="x-none"/>
                              </w:rPr>
                              <w:t>Alt 2:  one reference timing is considered</w:t>
                            </w:r>
                          </w:p>
                          <w:p w14:paraId="06466829" w14:textId="77777777" w:rsidR="0057620B" w:rsidRPr="000C22C7" w:rsidRDefault="0057620B" w:rsidP="0057620B">
                            <w:pPr>
                              <w:spacing w:after="0"/>
                              <w:jc w:val="both"/>
                              <w:rPr>
                                <w:rFonts w:ascii="Times" w:eastAsia="Batang" w:hAnsi="Times" w:cs="Times"/>
                                <w:lang w:val="en-GB"/>
                              </w:rPr>
                            </w:pPr>
                            <w:r w:rsidRPr="00726B81">
                              <w:rPr>
                                <w:rFonts w:ascii="Times" w:eastAsia="Batang" w:hAnsi="Times" w:cs="Times"/>
                                <w:lang w:val="en-GB"/>
                              </w:rPr>
                              <w:t xml:space="preserve">Note: reference timing above is the timing of the DL reception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1A585EFE" id="Text Box 7" o:spid="_x0000_s1028" type="#_x0000_t202" style="position:absolute;left:0;text-align:left;margin-left:446.05pt;margin-top:0;width:497.25pt;height:2in;z-index:251663360;visibility:visible;mso-wrap-style:square;mso-width-percent:0;mso-wrap-distance-left:9pt;mso-wrap-distance-top:0;mso-wrap-distance-right:9pt;mso-wrap-distance-bottom:0;mso-position-horizontal:righ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" filled="f" strokeweight=".5pt">
                <v:textbox style="mso-fit-shape-to-text:t">
                  <w:txbxContent>
                    <w:p w14:paraId="0F9F4838" w14:textId="77777777" w:rsidR="0057620B" w:rsidRPr="00726B81" w:rsidRDefault="0057620B" w:rsidP="0057620B">
                      <w:pPr>
                        <w:overflowPunct/>
                        <w:autoSpaceDE/>
                        <w:autoSpaceDN/>
                        <w:adjustRightInd/>
                        <w:spacing w:after="0"/>
                        <w:textAlignment w:val="auto"/>
                        <w:rPr>
                          <w:rFonts w:ascii="Times" w:eastAsia="Batang" w:hAnsi="Times" w:cs="Times"/>
                          <w:b/>
                          <w:bCs/>
                          <w:highlight w:val="green"/>
                          <w:lang w:val="en-GB" w:eastAsia="x-none"/>
                        </w:rPr>
                      </w:pPr>
                      <w:r w:rsidRPr="00726B81">
                        <w:rPr>
                          <w:rFonts w:ascii="Times" w:eastAsia="Batang" w:hAnsi="Times" w:cs="Times"/>
                          <w:b/>
                          <w:bCs/>
                          <w:highlight w:val="green"/>
                          <w:lang w:val="en-GB" w:eastAsia="x-none"/>
                        </w:rPr>
                        <w:t>Agreement</w:t>
                      </w:r>
                    </w:p>
                    <w:p w14:paraId="6CA244D6" w14:textId="77777777" w:rsidR="0057620B" w:rsidRPr="00726B81" w:rsidRDefault="0057620B" w:rsidP="0057620B">
                      <w:pPr>
                        <w:overflowPunct/>
                        <w:autoSpaceDE/>
                        <w:autoSpaceDN/>
                        <w:adjustRightInd/>
                        <w:spacing w:after="0"/>
                        <w:jc w:val="both"/>
                        <w:textAlignment w:val="auto"/>
                        <w:rPr>
                          <w:rFonts w:ascii="Times" w:eastAsia="Batang" w:hAnsi="Times" w:cs="Times"/>
                          <w:lang w:val="en-GB"/>
                        </w:rPr>
                      </w:pPr>
                      <w:r w:rsidRPr="00726B81">
                        <w:rPr>
                          <w:rFonts w:ascii="Times" w:eastAsia="Batang" w:hAnsi="Times" w:cs="Times"/>
                          <w:lang w:val="en-GB"/>
                        </w:rPr>
                        <w:t>For multi-DCI multi-TRP operation with two TAs, study the following alternatives:</w:t>
                      </w:r>
                    </w:p>
                    <w:p w14:paraId="2837C44C" w14:textId="77777777" w:rsidR="0057620B" w:rsidRPr="00726B81" w:rsidRDefault="0057620B" w:rsidP="0057620B">
                      <w:pPr>
                        <w:numPr>
                          <w:ilvl w:val="0"/>
                          <w:numId w:val="38"/>
                        </w:numPr>
                        <w:overflowPunct/>
                        <w:autoSpaceDE/>
                        <w:autoSpaceDN/>
                        <w:adjustRightInd/>
                        <w:spacing w:after="0"/>
                        <w:jc w:val="both"/>
                        <w:textAlignment w:val="auto"/>
                        <w:rPr>
                          <w:rFonts w:ascii="Times" w:eastAsia="Batang" w:hAnsi="Times" w:cs="Times"/>
                          <w:lang w:val="x-none" w:eastAsia="x-none"/>
                        </w:rPr>
                      </w:pPr>
                      <w:r w:rsidRPr="00726B81">
                        <w:rPr>
                          <w:rFonts w:ascii="Times" w:eastAsia="Batang" w:hAnsi="Times" w:cs="Times"/>
                          <w:lang w:val="x-none" w:eastAsia="x-none"/>
                        </w:rPr>
                        <w:t>Alt 1:  two reference timings are considered</w:t>
                      </w:r>
                    </w:p>
                    <w:p w14:paraId="7E726981" w14:textId="77777777" w:rsidR="0057620B" w:rsidRPr="00726B81" w:rsidRDefault="0057620B" w:rsidP="0057620B">
                      <w:pPr>
                        <w:numPr>
                          <w:ilvl w:val="0"/>
                          <w:numId w:val="38"/>
                        </w:numPr>
                        <w:overflowPunct/>
                        <w:autoSpaceDE/>
                        <w:autoSpaceDN/>
                        <w:adjustRightInd/>
                        <w:spacing w:after="0"/>
                        <w:jc w:val="both"/>
                        <w:textAlignment w:val="auto"/>
                        <w:rPr>
                          <w:rFonts w:ascii="Times" w:eastAsia="Batang" w:hAnsi="Times" w:cs="Times"/>
                          <w:lang w:val="x-none" w:eastAsia="x-none"/>
                        </w:rPr>
                      </w:pPr>
                      <w:r w:rsidRPr="00726B81">
                        <w:rPr>
                          <w:rFonts w:ascii="Times" w:eastAsia="Batang" w:hAnsi="Times" w:cs="Times"/>
                          <w:lang w:val="x-none" w:eastAsia="x-none"/>
                        </w:rPr>
                        <w:t>Alt 2:  one reference timing is considered</w:t>
                      </w:r>
                    </w:p>
                    <w:p w14:paraId="06466829" w14:textId="77777777" w:rsidR="0057620B" w:rsidRPr="000C22C7" w:rsidRDefault="0057620B" w:rsidP="0057620B">
                      <w:pPr>
                        <w:spacing w:after="0"/>
                        <w:jc w:val="both"/>
                        <w:rPr>
                          <w:rFonts w:ascii="Times" w:eastAsia="Batang" w:hAnsi="Times" w:cs="Times"/>
                          <w:lang w:val="en-GB"/>
                        </w:rPr>
                      </w:pPr>
                      <w:r w:rsidRPr="00726B81">
                        <w:rPr>
                          <w:rFonts w:ascii="Times" w:eastAsia="Batang" w:hAnsi="Times" w:cs="Times"/>
                          <w:lang w:val="en-GB"/>
                        </w:rPr>
                        <w:t xml:space="preserve">Note: reference timing above is the timing of the DL reception </w:t>
                      </w:r>
                    </w:p>
                  </w:txbxContent>
                </v:textbox>
                <w10:wrap type="square" anchorx="margin"/>
              </v:shape>
            </w:pict>
          </mc:Fallback>
        </mc:AlternateContent>
      </w:r>
    </w:p>
    <w:p w14:paraId="04D91E98" w14:textId="12589533" w:rsidR="00792C7B" w:rsidRPr="0028295B" w:rsidRDefault="00792C7B" w:rsidP="0050149D">
      <w:pPr>
        <w:spacing w:after="0"/>
        <w:jc w:val="both"/>
        <w:rPr>
          <w:rFonts w:asciiTheme="majorBidi" w:hAnsiTheme="majorBidi" w:cstheme="majorBidi"/>
          <w:bCs/>
          <w:iCs/>
          <w:sz w:val="22"/>
          <w:szCs w:val="22"/>
          <w:lang w:val="en-GB"/>
        </w:rPr>
      </w:pPr>
      <w:r w:rsidRPr="0050149D">
        <w:rPr>
          <w:bCs/>
          <w:iCs/>
          <w:sz w:val="22"/>
          <w:szCs w:val="22"/>
          <w:lang w:val="en-GB"/>
        </w:rPr>
        <w:t>For DL</w:t>
      </w:r>
      <w:r w:rsidR="002E0368" w:rsidRPr="0050149D">
        <w:rPr>
          <w:bCs/>
          <w:iCs/>
          <w:sz w:val="22"/>
          <w:szCs w:val="22"/>
          <w:lang w:val="en-GB"/>
        </w:rPr>
        <w:t xml:space="preserve"> reference timing for the two TAGs, </w:t>
      </w:r>
      <w:r w:rsidR="008441FE" w:rsidRPr="0050149D">
        <w:rPr>
          <w:bCs/>
          <w:iCs/>
          <w:sz w:val="22"/>
          <w:szCs w:val="22"/>
          <w:lang w:val="en-GB"/>
        </w:rPr>
        <w:t>most</w:t>
      </w:r>
      <w:r w:rsidR="002E0368" w:rsidRPr="0050149D">
        <w:rPr>
          <w:bCs/>
          <w:iCs/>
          <w:sz w:val="22"/>
          <w:szCs w:val="22"/>
          <w:lang w:val="en-GB"/>
        </w:rPr>
        <w:t xml:space="preserve"> companies </w:t>
      </w:r>
      <w:r w:rsidR="008441FE" w:rsidRPr="0050149D">
        <w:rPr>
          <w:bCs/>
          <w:iCs/>
          <w:sz w:val="22"/>
          <w:szCs w:val="22"/>
          <w:lang w:val="en-GB"/>
        </w:rPr>
        <w:t xml:space="preserve">were supportive of Alt1, and the main controversial issue was </w:t>
      </w:r>
      <w:r w:rsidR="0050149D" w:rsidRPr="0050149D">
        <w:rPr>
          <w:bCs/>
          <w:iCs/>
          <w:sz w:val="22"/>
          <w:szCs w:val="22"/>
          <w:lang w:val="en-GB"/>
        </w:rPr>
        <w:t>related to</w:t>
      </w:r>
      <w:r w:rsidR="008441FE" w:rsidRPr="0050149D">
        <w:rPr>
          <w:bCs/>
          <w:iCs/>
          <w:sz w:val="22"/>
          <w:szCs w:val="22"/>
          <w:lang w:val="en-GB"/>
        </w:rPr>
        <w:t xml:space="preserve"> </w:t>
      </w:r>
      <w:r w:rsidR="0050149D" w:rsidRPr="0050149D">
        <w:rPr>
          <w:bCs/>
          <w:iCs/>
          <w:sz w:val="22"/>
          <w:szCs w:val="22"/>
          <w:lang w:val="en-GB"/>
        </w:rPr>
        <w:t>the note “</w:t>
      </w:r>
      <w:r w:rsidR="0050149D" w:rsidRPr="0050149D">
        <w:rPr>
          <w:color w:val="FF0000"/>
          <w:sz w:val="22"/>
          <w:szCs w:val="22"/>
        </w:rPr>
        <w:t>Note2: Rx timing difference at the UE is assumed to be no larger than CP length</w:t>
      </w:r>
      <w:r w:rsidR="0050149D" w:rsidRPr="0050149D">
        <w:rPr>
          <w:bCs/>
          <w:iCs/>
          <w:sz w:val="22"/>
          <w:szCs w:val="22"/>
          <w:lang w:val="en-GB"/>
        </w:rPr>
        <w:t xml:space="preserve">”. </w:t>
      </w:r>
      <w:r w:rsidR="007873DD">
        <w:rPr>
          <w:bCs/>
          <w:iCs/>
          <w:sz w:val="22"/>
          <w:szCs w:val="22"/>
          <w:lang w:val="en-GB"/>
        </w:rPr>
        <w:t xml:space="preserve">Given the concerns </w:t>
      </w:r>
      <w:r w:rsidR="00053127">
        <w:rPr>
          <w:bCs/>
          <w:iCs/>
          <w:sz w:val="22"/>
          <w:szCs w:val="22"/>
          <w:lang w:val="en-GB"/>
        </w:rPr>
        <w:t>that the note may be</w:t>
      </w:r>
      <w:r w:rsidR="007873DD">
        <w:rPr>
          <w:bCs/>
          <w:iCs/>
          <w:sz w:val="22"/>
          <w:szCs w:val="22"/>
          <w:lang w:val="en-GB"/>
        </w:rPr>
        <w:t xml:space="preserve"> </w:t>
      </w:r>
      <w:r w:rsidR="0021497B">
        <w:rPr>
          <w:bCs/>
          <w:iCs/>
          <w:sz w:val="22"/>
          <w:szCs w:val="22"/>
          <w:lang w:val="en-GB"/>
        </w:rPr>
        <w:t>restrictive especially for higher SCS</w:t>
      </w:r>
      <w:r w:rsidR="00F54103">
        <w:rPr>
          <w:bCs/>
          <w:iCs/>
          <w:sz w:val="22"/>
          <w:szCs w:val="22"/>
          <w:lang w:val="en-GB"/>
        </w:rPr>
        <w:t>,</w:t>
      </w:r>
      <w:r w:rsidR="00053127">
        <w:rPr>
          <w:bCs/>
          <w:iCs/>
          <w:sz w:val="22"/>
          <w:szCs w:val="22"/>
          <w:lang w:val="en-GB"/>
        </w:rPr>
        <w:t xml:space="preserve"> and the fact that</w:t>
      </w:r>
      <w:r w:rsidR="00F54103">
        <w:rPr>
          <w:bCs/>
          <w:iCs/>
          <w:sz w:val="22"/>
          <w:szCs w:val="22"/>
          <w:lang w:val="en-GB"/>
        </w:rPr>
        <w:t xml:space="preserve"> </w:t>
      </w:r>
      <w:r w:rsidR="00CD7C0F">
        <w:rPr>
          <w:bCs/>
          <w:iCs/>
          <w:sz w:val="22"/>
          <w:szCs w:val="22"/>
          <w:lang w:val="en-GB"/>
        </w:rPr>
        <w:t xml:space="preserve">the </w:t>
      </w:r>
      <w:r w:rsidR="00F54103">
        <w:rPr>
          <w:bCs/>
          <w:iCs/>
          <w:sz w:val="22"/>
          <w:szCs w:val="22"/>
          <w:lang w:val="en-GB"/>
        </w:rPr>
        <w:t xml:space="preserve">scenario </w:t>
      </w:r>
      <w:r w:rsidR="00CD7C0F">
        <w:rPr>
          <w:bCs/>
          <w:iCs/>
          <w:sz w:val="22"/>
          <w:szCs w:val="22"/>
          <w:lang w:val="en-GB"/>
        </w:rPr>
        <w:t xml:space="preserve">under discussion is that </w:t>
      </w:r>
      <w:r w:rsidR="007B2C2A">
        <w:rPr>
          <w:bCs/>
          <w:iCs/>
          <w:sz w:val="22"/>
          <w:szCs w:val="22"/>
          <w:lang w:val="en-GB"/>
        </w:rPr>
        <w:t>two different TAs are assumed for the transmission</w:t>
      </w:r>
      <w:r w:rsidR="003A497B">
        <w:rPr>
          <w:bCs/>
          <w:iCs/>
          <w:sz w:val="22"/>
          <w:szCs w:val="22"/>
          <w:lang w:val="en-GB"/>
        </w:rPr>
        <w:t xml:space="preserve"> which can be due to different propagation difference </w:t>
      </w:r>
      <w:r w:rsidR="00E96854">
        <w:rPr>
          <w:bCs/>
          <w:iCs/>
          <w:sz w:val="22"/>
          <w:szCs w:val="22"/>
          <w:lang w:val="en-GB"/>
        </w:rPr>
        <w:t xml:space="preserve">or different DL Tx timing, it would be reasonable to allow for both possibilities based on </w:t>
      </w:r>
      <w:r w:rsidR="00E96854" w:rsidRPr="0028295B">
        <w:rPr>
          <w:rFonts w:asciiTheme="majorBidi" w:hAnsiTheme="majorBidi" w:cstheme="majorBidi"/>
          <w:bCs/>
          <w:iCs/>
          <w:sz w:val="22"/>
          <w:szCs w:val="22"/>
          <w:lang w:val="en-GB"/>
        </w:rPr>
        <w:t>UE capability:</w:t>
      </w:r>
    </w:p>
    <w:p w14:paraId="04AE36FF" w14:textId="26B378FC" w:rsidR="00E96854" w:rsidRDefault="00340D9F" w:rsidP="00E96854">
      <w:pPr>
        <w:pStyle w:val="ListParagraph"/>
        <w:numPr>
          <w:ilvl w:val="0"/>
          <w:numId w:val="41"/>
        </w:numPr>
        <w:jc w:val="both"/>
        <w:rPr>
          <w:rFonts w:asciiTheme="majorBidi" w:hAnsiTheme="majorBidi" w:cstheme="majorBidi"/>
        </w:rPr>
      </w:pPr>
      <w:r w:rsidRPr="0028295B">
        <w:rPr>
          <w:rFonts w:asciiTheme="majorBidi" w:hAnsiTheme="majorBidi" w:cstheme="majorBidi"/>
        </w:rPr>
        <w:t>Baseline: Rx timing difference at the UE is assumed to be no larger than CP length</w:t>
      </w:r>
      <w:r w:rsidR="0028295B" w:rsidRPr="0028295B">
        <w:rPr>
          <w:rFonts w:asciiTheme="majorBidi" w:hAnsiTheme="majorBidi" w:cstheme="majorBidi"/>
        </w:rPr>
        <w:t xml:space="preserve">. </w:t>
      </w:r>
      <w:r w:rsidR="0028295B">
        <w:rPr>
          <w:rFonts w:asciiTheme="majorBidi" w:hAnsiTheme="majorBidi" w:cstheme="majorBidi"/>
        </w:rPr>
        <w:t xml:space="preserve">This UE </w:t>
      </w:r>
      <w:r w:rsidR="00D83D24">
        <w:rPr>
          <w:rFonts w:asciiTheme="majorBidi" w:hAnsiTheme="majorBidi" w:cstheme="majorBidi"/>
        </w:rPr>
        <w:t>can be configured with 2 TAs</w:t>
      </w:r>
      <w:r w:rsidR="0008483F">
        <w:rPr>
          <w:rFonts w:asciiTheme="majorBidi" w:hAnsiTheme="majorBidi" w:cstheme="majorBidi"/>
        </w:rPr>
        <w:t xml:space="preserve"> but only if network ensures </w:t>
      </w:r>
      <w:r w:rsidR="00537444">
        <w:rPr>
          <w:rFonts w:asciiTheme="majorBidi" w:hAnsiTheme="majorBidi" w:cstheme="majorBidi"/>
        </w:rPr>
        <w:t>this condition</w:t>
      </w:r>
      <w:r w:rsidR="00F14524">
        <w:rPr>
          <w:rFonts w:asciiTheme="majorBidi" w:hAnsiTheme="majorBidi" w:cstheme="majorBidi"/>
        </w:rPr>
        <w:t>, which reduces the UE complexity.</w:t>
      </w:r>
    </w:p>
    <w:p w14:paraId="5C25AED2" w14:textId="6A12DD80" w:rsidR="002F65EB" w:rsidRDefault="00397032" w:rsidP="00EC766B">
      <w:pPr>
        <w:pStyle w:val="ListParagraph"/>
        <w:numPr>
          <w:ilvl w:val="0"/>
          <w:numId w:val="41"/>
        </w:numPr>
        <w:jc w:val="both"/>
        <w:rPr>
          <w:rFonts w:asciiTheme="majorBidi" w:hAnsiTheme="majorBidi" w:cstheme="majorBidi"/>
        </w:rPr>
      </w:pPr>
      <w:r>
        <w:rPr>
          <w:rFonts w:asciiTheme="majorBidi" w:hAnsiTheme="majorBidi" w:cstheme="majorBidi"/>
        </w:rPr>
        <w:t xml:space="preserve">Additional capability: </w:t>
      </w:r>
      <w:r w:rsidRPr="0028295B">
        <w:rPr>
          <w:rFonts w:asciiTheme="majorBidi" w:hAnsiTheme="majorBidi" w:cstheme="majorBidi"/>
        </w:rPr>
        <w:t xml:space="preserve">Rx timing difference at the UE </w:t>
      </w:r>
      <w:r>
        <w:rPr>
          <w:rFonts w:asciiTheme="majorBidi" w:hAnsiTheme="majorBidi" w:cstheme="majorBidi"/>
        </w:rPr>
        <w:t>can be</w:t>
      </w:r>
      <w:r w:rsidRPr="0028295B">
        <w:rPr>
          <w:rFonts w:asciiTheme="majorBidi" w:hAnsiTheme="majorBidi" w:cstheme="majorBidi"/>
        </w:rPr>
        <w:t xml:space="preserve"> larger than CP length</w:t>
      </w:r>
      <w:r>
        <w:rPr>
          <w:rFonts w:asciiTheme="majorBidi" w:hAnsiTheme="majorBidi" w:cstheme="majorBidi"/>
        </w:rPr>
        <w:t xml:space="preserve"> (but still limited by MRTD</w:t>
      </w:r>
      <w:r w:rsidR="0083104A">
        <w:rPr>
          <w:rFonts w:asciiTheme="majorBidi" w:hAnsiTheme="majorBidi" w:cstheme="majorBidi"/>
        </w:rPr>
        <w:t xml:space="preserve"> requirements for inter-band CA). </w:t>
      </w:r>
      <w:r w:rsidR="006A1682">
        <w:rPr>
          <w:rFonts w:asciiTheme="majorBidi" w:hAnsiTheme="majorBidi" w:cstheme="majorBidi"/>
        </w:rPr>
        <w:t>This UE can be configured with 2 TAs in more diverse deployment</w:t>
      </w:r>
      <w:r w:rsidR="00A93B58">
        <w:rPr>
          <w:rFonts w:asciiTheme="majorBidi" w:hAnsiTheme="majorBidi" w:cstheme="majorBidi"/>
        </w:rPr>
        <w:t xml:space="preserve"> scenarios</w:t>
      </w:r>
      <w:r w:rsidR="00EC766B">
        <w:rPr>
          <w:rFonts w:asciiTheme="majorBidi" w:hAnsiTheme="majorBidi" w:cstheme="majorBidi"/>
        </w:rPr>
        <w:t xml:space="preserve"> at the cost of the additional complexity that the UE needs to handle.</w:t>
      </w:r>
    </w:p>
    <w:p w14:paraId="6D1BE3E6" w14:textId="77777777" w:rsidR="00EC766B" w:rsidRPr="00EC766B" w:rsidRDefault="00EC766B" w:rsidP="00EC766B">
      <w:pPr>
        <w:pStyle w:val="ListParagraph"/>
        <w:jc w:val="both"/>
        <w:rPr>
          <w:rFonts w:asciiTheme="majorBidi" w:hAnsiTheme="majorBidi" w:cstheme="majorBidi"/>
        </w:rPr>
      </w:pPr>
    </w:p>
    <w:p w14:paraId="58AF0578" w14:textId="0BA14886" w:rsidR="0057620B" w:rsidRDefault="002F65EB" w:rsidP="0057620B">
      <w:pPr>
        <w:jc w:val="both"/>
        <w:rPr>
          <w:bCs/>
          <w:iCs/>
          <w:sz w:val="22"/>
          <w:szCs w:val="22"/>
          <w:lang w:val="en-GB"/>
        </w:rPr>
      </w:pPr>
      <w:r>
        <w:rPr>
          <w:bCs/>
          <w:iCs/>
          <w:sz w:val="22"/>
          <w:szCs w:val="22"/>
          <w:lang w:val="en-GB"/>
        </w:rPr>
        <w:t>Also, i</w:t>
      </w:r>
      <w:r w:rsidR="0057620B">
        <w:rPr>
          <w:bCs/>
          <w:iCs/>
          <w:sz w:val="22"/>
          <w:szCs w:val="22"/>
          <w:lang w:val="en-GB"/>
        </w:rPr>
        <w:t xml:space="preserve">n legacy, </w:t>
      </w:r>
      <w:r w:rsidR="0057620B" w:rsidRPr="00977EEE">
        <w:rPr>
          <w:bCs/>
          <w:iCs/>
          <w:sz w:val="22"/>
          <w:szCs w:val="22"/>
          <w:lang w:val="en-GB"/>
        </w:rPr>
        <w:t>the reception of the first detected path (in time)</w:t>
      </w:r>
      <w:r w:rsidR="0057620B">
        <w:rPr>
          <w:bCs/>
          <w:iCs/>
          <w:sz w:val="22"/>
          <w:szCs w:val="22"/>
          <w:lang w:val="en-GB"/>
        </w:rPr>
        <w:t xml:space="preserve"> in a reference CC is considered, where the reference CC is SpCell for PTAG, and any of the CCs in the same TAG for STAG. Similar rule can be followed in the case of multi-DCI except that </w:t>
      </w:r>
      <w:r w:rsidR="0057620B" w:rsidRPr="00281ABD">
        <w:rPr>
          <w:bCs/>
          <w:iCs/>
          <w:sz w:val="22"/>
          <w:szCs w:val="22"/>
          <w:lang w:val="en-GB"/>
        </w:rPr>
        <w:t xml:space="preserve">reception of the first detected path (in time) in </w:t>
      </w:r>
      <w:r w:rsidR="0057620B">
        <w:rPr>
          <w:bCs/>
          <w:iCs/>
          <w:sz w:val="22"/>
          <w:szCs w:val="22"/>
          <w:lang w:val="en-GB"/>
        </w:rPr>
        <w:t>the</w:t>
      </w:r>
      <w:r w:rsidR="0057620B" w:rsidRPr="00281ABD">
        <w:rPr>
          <w:bCs/>
          <w:iCs/>
          <w:sz w:val="22"/>
          <w:szCs w:val="22"/>
          <w:lang w:val="en-GB"/>
        </w:rPr>
        <w:t xml:space="preserve"> reference CC</w:t>
      </w:r>
      <w:r w:rsidR="0057620B">
        <w:rPr>
          <w:bCs/>
          <w:iCs/>
          <w:sz w:val="22"/>
          <w:szCs w:val="22"/>
          <w:lang w:val="en-GB"/>
        </w:rPr>
        <w:t xml:space="preserve"> is based on the DL-RS of the active TCI states associated with the corresponding </w:t>
      </w:r>
      <w:r w:rsidR="0057620B" w:rsidRPr="00AF7B6D">
        <w:rPr>
          <w:bCs/>
          <w:i/>
          <w:sz w:val="22"/>
          <w:szCs w:val="22"/>
          <w:lang w:val="en-GB"/>
        </w:rPr>
        <w:t>coresetPoolIndex</w:t>
      </w:r>
      <w:r w:rsidR="0057620B">
        <w:rPr>
          <w:bCs/>
          <w:iCs/>
          <w:sz w:val="22"/>
          <w:szCs w:val="22"/>
          <w:lang w:val="en-GB"/>
        </w:rPr>
        <w:t xml:space="preserve"> value.</w:t>
      </w:r>
    </w:p>
    <w:p w14:paraId="4D71BC63" w14:textId="2D7A0488" w:rsidR="0057620B" w:rsidRPr="00EE26BF" w:rsidRDefault="0057620B" w:rsidP="0057620B">
      <w:pPr>
        <w:spacing w:after="0"/>
        <w:jc w:val="both"/>
        <w:rPr>
          <w:rFonts w:asciiTheme="majorBidi" w:hAnsiTheme="majorBidi" w:cstheme="majorBidi"/>
          <w:b/>
          <w:iCs/>
          <w:sz w:val="22"/>
          <w:szCs w:val="22"/>
          <w:lang w:val="en-GB" w:eastAsia="ko-KR"/>
        </w:rPr>
      </w:pPr>
      <w:r w:rsidRPr="00EE26BF">
        <w:rPr>
          <w:rFonts w:asciiTheme="majorBidi" w:eastAsia="Batang" w:hAnsiTheme="majorBidi" w:cstheme="majorBidi"/>
          <w:b/>
          <w:sz w:val="22"/>
          <w:szCs w:val="22"/>
          <w:u w:val="single"/>
          <w:lang w:val="en-GB"/>
        </w:rPr>
        <w:t xml:space="preserve">Proposal </w:t>
      </w:r>
      <w:r w:rsidR="00A4075B">
        <w:rPr>
          <w:rFonts w:asciiTheme="majorBidi" w:eastAsia="Batang" w:hAnsiTheme="majorBidi" w:cstheme="majorBidi"/>
          <w:b/>
          <w:sz w:val="22"/>
          <w:szCs w:val="22"/>
          <w:u w:val="single"/>
          <w:lang w:val="en-GB"/>
        </w:rPr>
        <w:t>2</w:t>
      </w:r>
      <w:r w:rsidRPr="00EE26BF">
        <w:rPr>
          <w:rFonts w:asciiTheme="majorBidi" w:hAnsiTheme="majorBidi" w:cstheme="majorBidi"/>
          <w:b/>
          <w:iCs/>
          <w:sz w:val="22"/>
          <w:szCs w:val="22"/>
          <w:lang w:val="en-GB" w:eastAsia="ko-KR"/>
        </w:rPr>
        <w:t xml:space="preserve">: For multi-DCI multi-TRP operation with two TAs, support Alt 1:  </w:t>
      </w:r>
      <w:r w:rsidR="009F1F85">
        <w:rPr>
          <w:rFonts w:asciiTheme="majorBidi" w:hAnsiTheme="majorBidi" w:cstheme="majorBidi"/>
          <w:b/>
          <w:iCs/>
          <w:sz w:val="22"/>
          <w:szCs w:val="22"/>
          <w:lang w:val="en-GB" w:eastAsia="ko-KR"/>
        </w:rPr>
        <w:t>T</w:t>
      </w:r>
      <w:r w:rsidRPr="00EE26BF">
        <w:rPr>
          <w:rFonts w:asciiTheme="majorBidi" w:hAnsiTheme="majorBidi" w:cstheme="majorBidi"/>
          <w:b/>
          <w:iCs/>
          <w:sz w:val="22"/>
          <w:szCs w:val="22"/>
          <w:lang w:val="en-GB" w:eastAsia="ko-KR"/>
        </w:rPr>
        <w:t>wo reference timings of DL reception are considered.</w:t>
      </w:r>
    </w:p>
    <w:p w14:paraId="59C91EDE" w14:textId="6BE24F98" w:rsidR="007D3DEA" w:rsidRDefault="007D3DEA" w:rsidP="0057620B">
      <w:pPr>
        <w:pStyle w:val="ListParagraph"/>
        <w:numPr>
          <w:ilvl w:val="0"/>
          <w:numId w:val="39"/>
        </w:numPr>
        <w:jc w:val="both"/>
        <w:rPr>
          <w:rFonts w:asciiTheme="majorBidi" w:hAnsiTheme="majorBidi" w:cstheme="majorBidi"/>
          <w:b/>
          <w:iCs/>
          <w:lang w:val="en-GB"/>
        </w:rPr>
      </w:pPr>
      <w:r>
        <w:rPr>
          <w:rFonts w:asciiTheme="majorBidi" w:hAnsiTheme="majorBidi" w:cstheme="majorBidi"/>
          <w:b/>
          <w:iCs/>
          <w:lang w:val="en-GB"/>
        </w:rPr>
        <w:t xml:space="preserve">UE can indicate whether the </w:t>
      </w:r>
      <w:r w:rsidRPr="007D3DEA">
        <w:rPr>
          <w:rFonts w:asciiTheme="majorBidi" w:hAnsiTheme="majorBidi" w:cstheme="majorBidi"/>
          <w:b/>
          <w:iCs/>
          <w:lang w:val="en-GB"/>
        </w:rPr>
        <w:t>Rx timing difference at the UE can be larger than CP length</w:t>
      </w:r>
      <w:r w:rsidR="006340FC">
        <w:rPr>
          <w:rFonts w:asciiTheme="majorBidi" w:hAnsiTheme="majorBidi" w:cstheme="majorBidi"/>
          <w:b/>
          <w:iCs/>
          <w:lang w:val="en-GB"/>
        </w:rPr>
        <w:t xml:space="preserve"> as an additional capability. Otherwise, </w:t>
      </w:r>
      <w:r w:rsidR="006340FC" w:rsidRPr="006340FC">
        <w:rPr>
          <w:rFonts w:asciiTheme="majorBidi" w:hAnsiTheme="majorBidi" w:cstheme="majorBidi"/>
          <w:b/>
          <w:iCs/>
          <w:lang w:val="en-GB"/>
        </w:rPr>
        <w:t>Rx timing difference at the UE is assumed to be no larger than CP length</w:t>
      </w:r>
      <w:r w:rsidR="006340FC">
        <w:rPr>
          <w:rFonts w:asciiTheme="majorBidi" w:hAnsiTheme="majorBidi" w:cstheme="majorBidi"/>
          <w:b/>
          <w:iCs/>
          <w:lang w:val="en-GB"/>
        </w:rPr>
        <w:t>.</w:t>
      </w:r>
    </w:p>
    <w:p w14:paraId="64146BBC" w14:textId="70C8730E" w:rsidR="00237208" w:rsidRDefault="00237208" w:rsidP="00237208">
      <w:pPr>
        <w:pStyle w:val="ListParagraph"/>
        <w:numPr>
          <w:ilvl w:val="1"/>
          <w:numId w:val="39"/>
        </w:numPr>
        <w:jc w:val="both"/>
        <w:rPr>
          <w:rFonts w:asciiTheme="majorBidi" w:hAnsiTheme="majorBidi" w:cstheme="majorBidi"/>
          <w:b/>
          <w:iCs/>
          <w:lang w:val="en-GB"/>
        </w:rPr>
      </w:pPr>
      <w:r>
        <w:rPr>
          <w:rFonts w:asciiTheme="majorBidi" w:hAnsiTheme="majorBidi" w:cstheme="majorBidi"/>
          <w:b/>
          <w:iCs/>
          <w:lang w:val="en-GB"/>
        </w:rPr>
        <w:t xml:space="preserve">Even for a UE that </w:t>
      </w:r>
      <w:r w:rsidR="00272E93">
        <w:rPr>
          <w:rFonts w:asciiTheme="majorBidi" w:hAnsiTheme="majorBidi" w:cstheme="majorBidi"/>
          <w:b/>
          <w:iCs/>
          <w:lang w:val="en-GB"/>
        </w:rPr>
        <w:t xml:space="preserve">indicates such capability, Rx timing difference </w:t>
      </w:r>
      <w:r w:rsidR="00DF2505">
        <w:rPr>
          <w:rFonts w:asciiTheme="majorBidi" w:hAnsiTheme="majorBidi" w:cstheme="majorBidi"/>
          <w:b/>
          <w:iCs/>
          <w:lang w:val="en-GB"/>
        </w:rPr>
        <w:t xml:space="preserve">is </w:t>
      </w:r>
      <w:r w:rsidR="00DF2505" w:rsidRPr="00DF2505">
        <w:rPr>
          <w:rFonts w:asciiTheme="majorBidi" w:hAnsiTheme="majorBidi" w:cstheme="majorBidi"/>
          <w:b/>
          <w:iCs/>
          <w:lang w:val="en-GB"/>
        </w:rPr>
        <w:t>limited by MRTD requirements for inter-band CA</w:t>
      </w:r>
      <w:r w:rsidR="00DF2505">
        <w:rPr>
          <w:rFonts w:asciiTheme="majorBidi" w:hAnsiTheme="majorBidi" w:cstheme="majorBidi"/>
          <w:b/>
          <w:iCs/>
          <w:lang w:val="en-GB"/>
        </w:rPr>
        <w:t>.</w:t>
      </w:r>
    </w:p>
    <w:p w14:paraId="1F54FC1B" w14:textId="059FAD54" w:rsidR="0057620B" w:rsidRPr="00EE26BF" w:rsidRDefault="0057620B" w:rsidP="0057620B">
      <w:pPr>
        <w:pStyle w:val="ListParagraph"/>
        <w:numPr>
          <w:ilvl w:val="0"/>
          <w:numId w:val="39"/>
        </w:numPr>
        <w:jc w:val="both"/>
        <w:rPr>
          <w:rFonts w:asciiTheme="majorBidi" w:hAnsiTheme="majorBidi" w:cstheme="majorBidi"/>
          <w:b/>
          <w:iCs/>
          <w:lang w:val="en-GB"/>
        </w:rPr>
      </w:pPr>
      <w:r w:rsidRPr="00EE26BF">
        <w:rPr>
          <w:rFonts w:asciiTheme="majorBidi" w:hAnsiTheme="majorBidi" w:cstheme="majorBidi"/>
          <w:b/>
          <w:iCs/>
          <w:lang w:val="en-GB"/>
        </w:rPr>
        <w:t xml:space="preserve">For a TAG associated with </w:t>
      </w:r>
      <w:r>
        <w:rPr>
          <w:rFonts w:asciiTheme="majorBidi" w:hAnsiTheme="majorBidi" w:cstheme="majorBidi"/>
          <w:b/>
          <w:iCs/>
          <w:lang w:val="en-GB"/>
        </w:rPr>
        <w:t xml:space="preserve">a </w:t>
      </w:r>
      <w:r w:rsidRPr="00EE26BF">
        <w:rPr>
          <w:rFonts w:asciiTheme="majorBidi" w:hAnsiTheme="majorBidi" w:cstheme="majorBidi"/>
          <w:b/>
          <w:i/>
          <w:lang w:val="en-GB"/>
        </w:rPr>
        <w:t>coresetPoolIndex</w:t>
      </w:r>
      <w:r>
        <w:rPr>
          <w:rFonts w:asciiTheme="majorBidi" w:hAnsiTheme="majorBidi" w:cstheme="majorBidi"/>
          <w:b/>
          <w:iCs/>
          <w:lang w:val="en-GB"/>
        </w:rPr>
        <w:t xml:space="preserve"> value, “</w:t>
      </w:r>
      <w:r w:rsidRPr="00153D06">
        <w:rPr>
          <w:rFonts w:asciiTheme="majorBidi" w:hAnsiTheme="majorBidi" w:cstheme="majorBidi"/>
          <w:b/>
          <w:iCs/>
          <w:lang w:val="en-GB"/>
        </w:rPr>
        <w:t>the first detected path (in time) in the reference CC</w:t>
      </w:r>
      <w:r>
        <w:rPr>
          <w:rFonts w:asciiTheme="majorBidi" w:hAnsiTheme="majorBidi" w:cstheme="majorBidi"/>
          <w:b/>
          <w:iCs/>
          <w:lang w:val="en-GB"/>
        </w:rPr>
        <w:t>” is</w:t>
      </w:r>
      <w:r w:rsidRPr="00153D06">
        <w:rPr>
          <w:rFonts w:asciiTheme="majorBidi" w:hAnsiTheme="majorBidi" w:cstheme="majorBidi"/>
          <w:b/>
          <w:iCs/>
          <w:lang w:val="en-GB"/>
        </w:rPr>
        <w:t xml:space="preserve"> based on the DL-RS of the active TCI states associated with the </w:t>
      </w:r>
      <w:r>
        <w:rPr>
          <w:rFonts w:asciiTheme="majorBidi" w:hAnsiTheme="majorBidi" w:cstheme="majorBidi"/>
          <w:b/>
          <w:iCs/>
          <w:lang w:val="en-GB"/>
        </w:rPr>
        <w:t>same</w:t>
      </w:r>
      <w:r w:rsidRPr="00153D06">
        <w:rPr>
          <w:rFonts w:asciiTheme="majorBidi" w:hAnsiTheme="majorBidi" w:cstheme="majorBidi"/>
          <w:b/>
          <w:iCs/>
          <w:lang w:val="en-GB"/>
        </w:rPr>
        <w:t xml:space="preserve"> </w:t>
      </w:r>
      <w:r w:rsidRPr="00905111">
        <w:rPr>
          <w:rFonts w:asciiTheme="majorBidi" w:hAnsiTheme="majorBidi" w:cstheme="majorBidi"/>
          <w:b/>
          <w:i/>
          <w:lang w:val="en-GB"/>
        </w:rPr>
        <w:t>coresetPoolIndex</w:t>
      </w:r>
      <w:r w:rsidRPr="00153D06">
        <w:rPr>
          <w:rFonts w:asciiTheme="majorBidi" w:hAnsiTheme="majorBidi" w:cstheme="majorBidi"/>
          <w:b/>
          <w:iCs/>
          <w:lang w:val="en-GB"/>
        </w:rPr>
        <w:t xml:space="preserve"> value</w:t>
      </w:r>
      <w:r>
        <w:rPr>
          <w:rFonts w:asciiTheme="majorBidi" w:hAnsiTheme="majorBidi" w:cstheme="majorBidi"/>
          <w:b/>
          <w:iCs/>
          <w:lang w:val="en-GB"/>
        </w:rPr>
        <w:t>.</w:t>
      </w:r>
    </w:p>
    <w:p w14:paraId="48A2262C" w14:textId="0C574907" w:rsidR="0057620B" w:rsidRDefault="0057620B" w:rsidP="00CE6E4F">
      <w:pPr>
        <w:jc w:val="both"/>
        <w:rPr>
          <w:iCs/>
          <w:sz w:val="22"/>
          <w:szCs w:val="22"/>
          <w:lang w:val="en-GB"/>
        </w:rPr>
      </w:pPr>
    </w:p>
    <w:p w14:paraId="4D872222" w14:textId="4B7814F8" w:rsidR="009B0001" w:rsidRDefault="006E1DEC" w:rsidP="009B0001">
      <w:pPr>
        <w:jc w:val="both"/>
        <w:rPr>
          <w:iCs/>
          <w:sz w:val="22"/>
          <w:szCs w:val="22"/>
          <w:lang w:val="en-GB"/>
        </w:rPr>
      </w:pPr>
      <w:r>
        <w:rPr>
          <w:iCs/>
          <w:sz w:val="22"/>
          <w:szCs w:val="22"/>
          <w:lang w:val="en-GB"/>
        </w:rPr>
        <w:t>Regarding the association of a TAG with UL channels / signals, the following was agreed in RAN1 #</w:t>
      </w:r>
      <w:r w:rsidR="009B0001">
        <w:rPr>
          <w:iCs/>
          <w:sz w:val="22"/>
          <w:szCs w:val="22"/>
          <w:lang w:val="en-GB"/>
        </w:rPr>
        <w:t>110:</w:t>
      </w:r>
      <w:r w:rsidR="009B0001">
        <w:rPr>
          <w:noProof/>
        </w:rPr>
        <mc:AlternateContent>
          <mc:Choice Requires="wps">
            <w:drawing>
              <wp:anchor distT="0" distB="0" distL="114300" distR="114300" simplePos="0" relativeHeight="251665408" behindDoc="0" locked="0" layoutInCell="1" allowOverlap="1" wp14:anchorId="3E236A65" wp14:editId="6FB58A84">
                <wp:simplePos x="0" y="0"/>
                <wp:positionH relativeFrom="margin">
                  <wp:posOffset>0</wp:posOffset>
                </wp:positionH>
                <wp:positionV relativeFrom="paragraph">
                  <wp:posOffset>277495</wp:posOffset>
                </wp:positionV>
                <wp:extent cx="6315075" cy="1828800"/>
                <wp:effectExtent l="0" t="0" r="28575" b="10795"/>
                <wp:wrapSquare wrapText="bothSides"/>
                <wp:docPr id="3" name="Text Box 3"/>
                <wp:cNvGraphicFramePr/>
                <a:graphic xmlns:a="http://schemas.openxmlformats.org/drawingml/2006/main">
                  <a:graphicData uri="http://schemas.microsoft.com/office/word/2010/wordprocessingShape">
                    <wps:wsp>
                      <wps:cNvSpPr txBox="1"/>
                      <wps:spPr>
                        <a:xfrm>
                          <a:off x="0" y="0"/>
                          <a:ext cx="6315075" cy="1828800"/>
                        </a:xfrm>
                        <a:prstGeom prst="rect">
                          <a:avLst/>
                        </a:prstGeom>
                        <a:noFill/>
                        <a:ln w="6350">
                          <a:solidFill>
                            <a:prstClr val="black"/>
                          </a:solidFill>
                        </a:ln>
                      </wps:spPr>
                      <wps:txbx>
                        <w:txbxContent>
                          <w:p w14:paraId="65EB75E6" w14:textId="77777777" w:rsidR="009B0001" w:rsidRPr="009B0001" w:rsidRDefault="009B0001" w:rsidP="009B0001">
                            <w:pPr>
                              <w:spacing w:after="0"/>
                              <w:jc w:val="both"/>
                              <w:rPr>
                                <w:rFonts w:ascii="Times" w:eastAsia="Batang" w:hAnsi="Times" w:cs="Times"/>
                              </w:rPr>
                            </w:pPr>
                            <w:r w:rsidRPr="009B0001">
                              <w:rPr>
                                <w:rFonts w:ascii="Times" w:eastAsia="Batang" w:hAnsi="Times" w:cs="Times"/>
                                <w:b/>
                                <w:bCs/>
                                <w:highlight w:val="green"/>
                                <w:lang w:val="en-GB"/>
                              </w:rPr>
                              <w:t>Agreement</w:t>
                            </w:r>
                          </w:p>
                          <w:p w14:paraId="1516DE03" w14:textId="77777777" w:rsidR="009B0001" w:rsidRPr="009B0001" w:rsidRDefault="009B0001" w:rsidP="009B0001">
                            <w:pPr>
                              <w:spacing w:after="0"/>
                              <w:jc w:val="both"/>
                              <w:rPr>
                                <w:rFonts w:ascii="Times" w:eastAsia="Batang" w:hAnsi="Times" w:cs="Times"/>
                              </w:rPr>
                            </w:pPr>
                            <w:r w:rsidRPr="009B0001">
                              <w:rPr>
                                <w:rFonts w:ascii="Times" w:eastAsia="Batang" w:hAnsi="Times" w:cs="Times"/>
                                <w:lang w:val="en-GB"/>
                              </w:rPr>
                              <w:t>For associating TAGs to target UL channels/signals for multi-DCI based multi-TRP operation, downselect one of the options in RAN1#110bis-e:</w:t>
                            </w:r>
                          </w:p>
                          <w:p w14:paraId="294FCA52" w14:textId="77777777" w:rsidR="009B0001" w:rsidRPr="009B0001" w:rsidRDefault="009B0001" w:rsidP="009B0001">
                            <w:pPr>
                              <w:numPr>
                                <w:ilvl w:val="0"/>
                                <w:numId w:val="42"/>
                              </w:numPr>
                              <w:spacing w:after="0"/>
                              <w:jc w:val="both"/>
                              <w:rPr>
                                <w:rFonts w:ascii="Times" w:eastAsia="Batang" w:hAnsi="Times" w:cs="Times"/>
                              </w:rPr>
                            </w:pPr>
                            <w:r w:rsidRPr="009B0001">
                              <w:rPr>
                                <w:rFonts w:ascii="Times" w:eastAsia="Batang" w:hAnsi="Times" w:cs="Times"/>
                                <w:lang w:val="en-GB"/>
                              </w:rPr>
                              <w:t>Option 1: Associate TAG to TCI-state/spatial relation</w:t>
                            </w:r>
                          </w:p>
                          <w:p w14:paraId="75116C39" w14:textId="77777777" w:rsidR="009B0001" w:rsidRPr="009B0001" w:rsidRDefault="009B0001" w:rsidP="009B0001">
                            <w:pPr>
                              <w:numPr>
                                <w:ilvl w:val="0"/>
                                <w:numId w:val="42"/>
                              </w:numPr>
                              <w:spacing w:after="0"/>
                              <w:jc w:val="both"/>
                              <w:rPr>
                                <w:rFonts w:ascii="Times" w:eastAsia="Batang" w:hAnsi="Times" w:cs="Times"/>
                              </w:rPr>
                            </w:pPr>
                            <w:r w:rsidRPr="009B0001">
                              <w:rPr>
                                <w:rFonts w:ascii="Times" w:eastAsia="Batang" w:hAnsi="Times" w:cs="Times"/>
                                <w:lang w:val="en-GB"/>
                              </w:rPr>
                              <w:t>Option 2: Associate TAG to CORESETPoolIndex</w:t>
                            </w:r>
                          </w:p>
                          <w:p w14:paraId="3871CF01" w14:textId="77777777" w:rsidR="009B0001" w:rsidRPr="009B0001" w:rsidRDefault="009B0001" w:rsidP="009B0001">
                            <w:pPr>
                              <w:numPr>
                                <w:ilvl w:val="0"/>
                                <w:numId w:val="42"/>
                              </w:numPr>
                              <w:spacing w:after="0"/>
                              <w:jc w:val="both"/>
                              <w:rPr>
                                <w:rFonts w:ascii="Times" w:eastAsia="Batang" w:hAnsi="Times" w:cs="Times"/>
                              </w:rPr>
                            </w:pPr>
                            <w:r w:rsidRPr="009B0001">
                              <w:rPr>
                                <w:rFonts w:ascii="Times" w:eastAsia="Batang" w:hAnsi="Times" w:cs="Times"/>
                                <w:lang w:val="en-GB"/>
                              </w:rPr>
                              <w:t>Option 3: Associate TAG to DL RS group. For a UL transmission, UE adopts the TAG associated with the DL RS group to which the PL RS of the UL transmission belongs.</w:t>
                            </w:r>
                          </w:p>
                          <w:p w14:paraId="3B3271C3" w14:textId="051116D9" w:rsidR="009B0001" w:rsidRPr="009B0001" w:rsidRDefault="009B0001" w:rsidP="009B0001">
                            <w:pPr>
                              <w:numPr>
                                <w:ilvl w:val="0"/>
                                <w:numId w:val="42"/>
                              </w:numPr>
                              <w:spacing w:after="0"/>
                              <w:jc w:val="both"/>
                              <w:rPr>
                                <w:rFonts w:ascii="Times" w:eastAsia="Batang" w:hAnsi="Times" w:cs="Times"/>
                              </w:rPr>
                            </w:pPr>
                            <w:r w:rsidRPr="009B0001">
                              <w:rPr>
                                <w:rFonts w:ascii="Times" w:eastAsia="Batang" w:hAnsi="Times" w:cs="Times"/>
                                <w:lang w:val="en-GB"/>
                              </w:rPr>
                              <w:t>Option 4: Associate TAG to target UL channels/RSs directly for semi-static UL channels/RSs (e.g. P CSI PUCCH, P SRS, CG PUSCH), and further discuss how to associate TAG to dynamic UL channels/RSs(e.g. via associating TAG to CORESETPoolIndex additionally, etc.)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3E236A65" id="Text Box 3" o:spid="_x0000_s1029" type="#_x0000_t202" style="position:absolute;left:0;text-align:left;margin-left:0;margin-top:21.85pt;width:497.25pt;height:2in;z-index:251665408;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" filled="f" strokeweight=".5pt">
                <v:textbox style="mso-fit-shape-to-text:t">
                  <w:txbxContent>
                    <w:p w14:paraId="65EB75E6" w14:textId="77777777" w:rsidR="009B0001" w:rsidRPr="009B0001" w:rsidRDefault="009B0001" w:rsidP="009B0001">
                      <w:pPr>
                        <w:spacing w:after="0"/>
                        <w:jc w:val="both"/>
                        <w:rPr>
                          <w:rFonts w:ascii="Times" w:eastAsia="Batang" w:hAnsi="Times" w:cs="Times"/>
                        </w:rPr>
                      </w:pPr>
                      <w:r w:rsidRPr="009B0001">
                        <w:rPr>
                          <w:rFonts w:ascii="Times" w:eastAsia="Batang" w:hAnsi="Times" w:cs="Times"/>
                          <w:b/>
                          <w:bCs/>
                          <w:highlight w:val="green"/>
                          <w:lang w:val="en-GB"/>
                        </w:rPr>
                        <w:t>Agreement</w:t>
                      </w:r>
                    </w:p>
                    <w:p w14:paraId="1516DE03" w14:textId="77777777" w:rsidR="009B0001" w:rsidRPr="009B0001" w:rsidRDefault="009B0001" w:rsidP="009B0001">
                      <w:pPr>
                        <w:spacing w:after="0"/>
                        <w:jc w:val="both"/>
                        <w:rPr>
                          <w:rFonts w:ascii="Times" w:eastAsia="Batang" w:hAnsi="Times" w:cs="Times"/>
                        </w:rPr>
                      </w:pPr>
                      <w:r w:rsidRPr="009B0001">
                        <w:rPr>
                          <w:rFonts w:ascii="Times" w:eastAsia="Batang" w:hAnsi="Times" w:cs="Times"/>
                          <w:lang w:val="en-GB"/>
                        </w:rPr>
                        <w:t>For associating TAGs to target UL channels/signals for multi-DCI based multi-TRP operation, downselect one of the options in RAN1#110bis-e:</w:t>
                      </w:r>
                    </w:p>
                    <w:p w14:paraId="294FCA52" w14:textId="77777777" w:rsidR="009B0001" w:rsidRPr="009B0001" w:rsidRDefault="009B0001" w:rsidP="009B0001">
                      <w:pPr>
                        <w:numPr>
                          <w:ilvl w:val="0"/>
                          <w:numId w:val="42"/>
                        </w:numPr>
                        <w:spacing w:after="0"/>
                        <w:jc w:val="both"/>
                        <w:rPr>
                          <w:rFonts w:ascii="Times" w:eastAsia="Batang" w:hAnsi="Times" w:cs="Times"/>
                        </w:rPr>
                      </w:pPr>
                      <w:r w:rsidRPr="009B0001">
                        <w:rPr>
                          <w:rFonts w:ascii="Times" w:eastAsia="Batang" w:hAnsi="Times" w:cs="Times"/>
                          <w:lang w:val="en-GB"/>
                        </w:rPr>
                        <w:t>Option 1: Associate TAG to TCI-state/spatial relation</w:t>
                      </w:r>
                    </w:p>
                    <w:p w14:paraId="75116C39" w14:textId="77777777" w:rsidR="009B0001" w:rsidRPr="009B0001" w:rsidRDefault="009B0001" w:rsidP="009B0001">
                      <w:pPr>
                        <w:numPr>
                          <w:ilvl w:val="0"/>
                          <w:numId w:val="42"/>
                        </w:numPr>
                        <w:spacing w:after="0"/>
                        <w:jc w:val="both"/>
                        <w:rPr>
                          <w:rFonts w:ascii="Times" w:eastAsia="Batang" w:hAnsi="Times" w:cs="Times"/>
                        </w:rPr>
                      </w:pPr>
                      <w:r w:rsidRPr="009B0001">
                        <w:rPr>
                          <w:rFonts w:ascii="Times" w:eastAsia="Batang" w:hAnsi="Times" w:cs="Times"/>
                          <w:lang w:val="en-GB"/>
                        </w:rPr>
                        <w:t>Option 2: Associate TAG to CORESETPoolIndex</w:t>
                      </w:r>
                    </w:p>
                    <w:p w14:paraId="3871CF01" w14:textId="77777777" w:rsidR="009B0001" w:rsidRPr="009B0001" w:rsidRDefault="009B0001" w:rsidP="009B0001">
                      <w:pPr>
                        <w:numPr>
                          <w:ilvl w:val="0"/>
                          <w:numId w:val="42"/>
                        </w:numPr>
                        <w:spacing w:after="0"/>
                        <w:jc w:val="both"/>
                        <w:rPr>
                          <w:rFonts w:ascii="Times" w:eastAsia="Batang" w:hAnsi="Times" w:cs="Times"/>
                        </w:rPr>
                      </w:pPr>
                      <w:r w:rsidRPr="009B0001">
                        <w:rPr>
                          <w:rFonts w:ascii="Times" w:eastAsia="Batang" w:hAnsi="Times" w:cs="Times"/>
                          <w:lang w:val="en-GB"/>
                        </w:rPr>
                        <w:t>Option 3: Associate TAG to DL RS group. For a UL transmission, UE adopts the TAG associated with the DL RS group to which the PL RS of the UL transmission belongs.</w:t>
                      </w:r>
                    </w:p>
                    <w:p w14:paraId="3B3271C3" w14:textId="051116D9" w:rsidR="009B0001" w:rsidRPr="009B0001" w:rsidRDefault="009B0001" w:rsidP="009B0001">
                      <w:pPr>
                        <w:numPr>
                          <w:ilvl w:val="0"/>
                          <w:numId w:val="42"/>
                        </w:numPr>
                        <w:spacing w:after="0"/>
                        <w:jc w:val="both"/>
                        <w:rPr>
                          <w:rFonts w:ascii="Times" w:eastAsia="Batang" w:hAnsi="Times" w:cs="Times"/>
                        </w:rPr>
                      </w:pPr>
                      <w:r w:rsidRPr="009B0001">
                        <w:rPr>
                          <w:rFonts w:ascii="Times" w:eastAsia="Batang" w:hAnsi="Times" w:cs="Times"/>
                          <w:lang w:val="en-GB"/>
                        </w:rPr>
                        <w:t>Option 4: Associate TAG to target UL channels/RSs directly for semi-static UL channels/RSs (e.g. P CSI PUCCH, P SRS, CG PUSCH), and further discuss how to associate TAG to dynamic UL channels/RSs(e.g. via associating TAG to CORESETPoolIndex additionally, etc.)</w:t>
                      </w:r>
                    </w:p>
                  </w:txbxContent>
                </v:textbox>
                <w10:wrap type="square" anchorx="margin"/>
              </v:shape>
            </w:pict>
          </mc:Fallback>
        </mc:AlternateContent>
      </w:r>
    </w:p>
    <w:p w14:paraId="3FA92776" w14:textId="77777777" w:rsidR="009B0001" w:rsidRDefault="009B0001" w:rsidP="00CE6E4F">
      <w:pPr>
        <w:jc w:val="both"/>
        <w:rPr>
          <w:iCs/>
          <w:sz w:val="22"/>
          <w:szCs w:val="22"/>
          <w:lang w:val="en-GB"/>
        </w:rPr>
      </w:pPr>
    </w:p>
    <w:p w14:paraId="3EFDDD9E" w14:textId="69BF1C0F" w:rsidR="00CE6E4F" w:rsidRDefault="00707CED" w:rsidP="004C222B">
      <w:pPr>
        <w:jc w:val="both"/>
        <w:rPr>
          <w:iCs/>
          <w:sz w:val="22"/>
          <w:szCs w:val="22"/>
          <w:lang w:val="en-GB"/>
        </w:rPr>
      </w:pPr>
      <w:r>
        <w:rPr>
          <w:iCs/>
          <w:sz w:val="22"/>
          <w:szCs w:val="22"/>
          <w:lang w:val="en-GB"/>
        </w:rPr>
        <w:t>As discussed in the previous meeting, O</w:t>
      </w:r>
      <w:r w:rsidR="00133FF9">
        <w:rPr>
          <w:iCs/>
          <w:sz w:val="22"/>
          <w:szCs w:val="22"/>
          <w:lang w:val="en-GB"/>
        </w:rPr>
        <w:t>ption 1</w:t>
      </w:r>
      <w:r w:rsidR="007F7D57">
        <w:rPr>
          <w:iCs/>
          <w:sz w:val="22"/>
          <w:szCs w:val="22"/>
          <w:lang w:val="en-GB"/>
        </w:rPr>
        <w:t xml:space="preserve"> does not work for FR1 without </w:t>
      </w:r>
      <w:r w:rsidR="005D6905">
        <w:rPr>
          <w:iCs/>
          <w:sz w:val="22"/>
          <w:szCs w:val="22"/>
          <w:lang w:val="en-GB"/>
        </w:rPr>
        <w:t xml:space="preserve">support of </w:t>
      </w:r>
      <w:r w:rsidR="007F7D57">
        <w:rPr>
          <w:iCs/>
          <w:sz w:val="22"/>
          <w:szCs w:val="22"/>
          <w:lang w:val="en-GB"/>
        </w:rPr>
        <w:t>unified TCI</w:t>
      </w:r>
      <w:r w:rsidR="005D6905">
        <w:rPr>
          <w:iCs/>
          <w:sz w:val="22"/>
          <w:szCs w:val="22"/>
          <w:lang w:val="en-GB"/>
        </w:rPr>
        <w:t xml:space="preserve">. Essentially, Option 1 requires </w:t>
      </w:r>
      <w:r w:rsidR="00CA40B3">
        <w:rPr>
          <w:iCs/>
          <w:sz w:val="22"/>
          <w:szCs w:val="22"/>
          <w:lang w:val="en-GB"/>
        </w:rPr>
        <w:t>three different solutions: One for unified TCI, another for spatial relation</w:t>
      </w:r>
      <w:r w:rsidR="009357D8">
        <w:rPr>
          <w:iCs/>
          <w:sz w:val="22"/>
          <w:szCs w:val="22"/>
          <w:lang w:val="en-GB"/>
        </w:rPr>
        <w:t xml:space="preserve"> for FR2, and a third </w:t>
      </w:r>
      <w:r w:rsidR="009357D8">
        <w:rPr>
          <w:iCs/>
          <w:sz w:val="22"/>
          <w:szCs w:val="22"/>
          <w:lang w:val="en-GB"/>
        </w:rPr>
        <w:lastRenderedPageBreak/>
        <w:t xml:space="preserve">one for FR1 without support of unified TCI. </w:t>
      </w:r>
      <w:r w:rsidR="00842965">
        <w:rPr>
          <w:iCs/>
          <w:sz w:val="22"/>
          <w:szCs w:val="22"/>
          <w:lang w:val="en-GB"/>
        </w:rPr>
        <w:t xml:space="preserve">In addition, it is not clear how Option 3 can work </w:t>
      </w:r>
      <w:r w:rsidR="00376582">
        <w:rPr>
          <w:iCs/>
          <w:sz w:val="22"/>
          <w:szCs w:val="22"/>
          <w:lang w:val="en-GB"/>
        </w:rPr>
        <w:t xml:space="preserve">for FR1 as PL-RS for power control is configured </w:t>
      </w:r>
      <w:r w:rsidR="001F4710">
        <w:rPr>
          <w:iCs/>
          <w:sz w:val="22"/>
          <w:szCs w:val="22"/>
          <w:lang w:val="en-GB"/>
        </w:rPr>
        <w:t xml:space="preserve">inside </w:t>
      </w:r>
      <w:r w:rsidR="00CC4B54" w:rsidRPr="00CC4B54">
        <w:rPr>
          <w:iCs/>
          <w:sz w:val="22"/>
          <w:szCs w:val="22"/>
          <w:lang w:val="en-GB"/>
        </w:rPr>
        <w:t>SpatialRelationInfo</w:t>
      </w:r>
      <w:r w:rsidR="00E45F67">
        <w:rPr>
          <w:iCs/>
          <w:sz w:val="22"/>
          <w:szCs w:val="22"/>
          <w:lang w:val="en-GB"/>
        </w:rPr>
        <w:t xml:space="preserve"> (e.g., for PUCCH). </w:t>
      </w:r>
      <w:r w:rsidR="00401794">
        <w:rPr>
          <w:iCs/>
          <w:sz w:val="22"/>
          <w:szCs w:val="22"/>
          <w:lang w:val="en-GB"/>
        </w:rPr>
        <w:t>Option 2 and Option 4 are essentially the same</w:t>
      </w:r>
      <w:r w:rsidR="00FE20DE">
        <w:rPr>
          <w:iCs/>
          <w:sz w:val="22"/>
          <w:szCs w:val="22"/>
          <w:lang w:val="en-GB"/>
        </w:rPr>
        <w:t xml:space="preserve"> (assuming that the “e.g.” is followed for dynamic </w:t>
      </w:r>
      <w:r w:rsidR="00F76297">
        <w:rPr>
          <w:iCs/>
          <w:sz w:val="22"/>
          <w:szCs w:val="22"/>
          <w:lang w:val="en-GB"/>
        </w:rPr>
        <w:t xml:space="preserve">UL channels/RSs in Option 4). </w:t>
      </w:r>
      <w:r w:rsidR="00DB27F0">
        <w:rPr>
          <w:iCs/>
          <w:sz w:val="22"/>
          <w:szCs w:val="22"/>
          <w:lang w:val="en-GB"/>
        </w:rPr>
        <w:t xml:space="preserve">One minor difference between </w:t>
      </w:r>
      <w:r w:rsidR="000B6B2C">
        <w:rPr>
          <w:iCs/>
          <w:sz w:val="22"/>
          <w:szCs w:val="22"/>
          <w:lang w:val="en-GB"/>
        </w:rPr>
        <w:t>them</w:t>
      </w:r>
      <w:r w:rsidR="00DB27F0">
        <w:rPr>
          <w:iCs/>
          <w:sz w:val="22"/>
          <w:szCs w:val="22"/>
          <w:lang w:val="en-GB"/>
        </w:rPr>
        <w:t xml:space="preserve"> is </w:t>
      </w:r>
      <w:r w:rsidR="00D7402F">
        <w:rPr>
          <w:iCs/>
          <w:sz w:val="22"/>
          <w:szCs w:val="22"/>
          <w:lang w:val="en-GB"/>
        </w:rPr>
        <w:t xml:space="preserve">that for </w:t>
      </w:r>
      <w:r w:rsidR="00D7402F" w:rsidRPr="00D7402F">
        <w:rPr>
          <w:iCs/>
          <w:sz w:val="22"/>
          <w:szCs w:val="22"/>
          <w:lang w:val="en-GB"/>
        </w:rPr>
        <w:t>semi-static UL channels/RSs</w:t>
      </w:r>
      <w:r w:rsidR="00C8560B">
        <w:rPr>
          <w:iCs/>
          <w:sz w:val="22"/>
          <w:szCs w:val="22"/>
          <w:lang w:val="en-GB"/>
        </w:rPr>
        <w:t xml:space="preserve">, </w:t>
      </w:r>
      <w:r w:rsidR="00FE4119">
        <w:rPr>
          <w:iCs/>
          <w:sz w:val="22"/>
          <w:szCs w:val="22"/>
          <w:lang w:val="en-GB"/>
        </w:rPr>
        <w:t>a coresetPoolIndex value is RRC-configured in Option 2</w:t>
      </w:r>
      <w:r w:rsidR="00790A31">
        <w:rPr>
          <w:iCs/>
          <w:sz w:val="22"/>
          <w:szCs w:val="22"/>
          <w:lang w:val="en-GB"/>
        </w:rPr>
        <w:t>,</w:t>
      </w:r>
      <w:r w:rsidR="00FE4119">
        <w:rPr>
          <w:iCs/>
          <w:sz w:val="22"/>
          <w:szCs w:val="22"/>
          <w:lang w:val="en-GB"/>
        </w:rPr>
        <w:t xml:space="preserve"> whil</w:t>
      </w:r>
      <w:r w:rsidR="00766D29">
        <w:rPr>
          <w:iCs/>
          <w:sz w:val="22"/>
          <w:szCs w:val="22"/>
          <w:lang w:val="en-GB"/>
        </w:rPr>
        <w:t xml:space="preserve">e in Option 4, a TAG ID is directly configured. </w:t>
      </w:r>
      <w:r w:rsidR="008461D9">
        <w:rPr>
          <w:iCs/>
          <w:sz w:val="22"/>
          <w:szCs w:val="22"/>
          <w:lang w:val="en-GB"/>
        </w:rPr>
        <w:t xml:space="preserve">Both approaches can work </w:t>
      </w:r>
      <w:r w:rsidR="00790A31">
        <w:rPr>
          <w:iCs/>
          <w:sz w:val="22"/>
          <w:szCs w:val="22"/>
          <w:lang w:val="en-GB"/>
        </w:rPr>
        <w:t xml:space="preserve">for the purpose of this sub-agenda. However, </w:t>
      </w:r>
      <w:r w:rsidR="00490D7A">
        <w:rPr>
          <w:iCs/>
          <w:sz w:val="22"/>
          <w:szCs w:val="22"/>
          <w:lang w:val="en-GB"/>
        </w:rPr>
        <w:t>configuration of coresetPoolIndex value can be potentially beneficial for other sub-agenda</w:t>
      </w:r>
      <w:r w:rsidR="00093216">
        <w:rPr>
          <w:iCs/>
          <w:sz w:val="22"/>
          <w:szCs w:val="22"/>
          <w:lang w:val="en-GB"/>
        </w:rPr>
        <w:t>’s as well such as unified TCI extension to multi-DCI based mTRP</w:t>
      </w:r>
      <w:r w:rsidR="000512E9">
        <w:rPr>
          <w:iCs/>
          <w:sz w:val="22"/>
          <w:szCs w:val="22"/>
          <w:lang w:val="en-GB"/>
        </w:rPr>
        <w:t xml:space="preserve"> or for STxMP for multi-DCI (</w:t>
      </w:r>
      <w:r w:rsidR="006E1094">
        <w:rPr>
          <w:iCs/>
          <w:sz w:val="22"/>
          <w:szCs w:val="22"/>
          <w:lang w:val="en-GB"/>
        </w:rPr>
        <w:t>e.g., for CG+CG or CG+DG simultaneous transmissions).</w:t>
      </w:r>
    </w:p>
    <w:p w14:paraId="2C2BC8D2" w14:textId="0813E588" w:rsidR="00CE6E4F" w:rsidRPr="00F0329E" w:rsidRDefault="00CE6E4F" w:rsidP="00CE6E4F">
      <w:pPr>
        <w:spacing w:after="0"/>
        <w:jc w:val="both"/>
        <w:rPr>
          <w:b/>
          <w:iCs/>
          <w:sz w:val="22"/>
          <w:szCs w:val="22"/>
          <w:lang w:val="en-GB" w:eastAsia="ko-KR"/>
        </w:rPr>
      </w:pPr>
      <w:r w:rsidRPr="00F0329E">
        <w:rPr>
          <w:rFonts w:eastAsia="Batang"/>
          <w:b/>
          <w:sz w:val="22"/>
          <w:szCs w:val="22"/>
          <w:u w:val="single"/>
          <w:lang w:val="en-GB"/>
        </w:rPr>
        <w:t xml:space="preserve">Proposal </w:t>
      </w:r>
      <w:r w:rsidR="00A4075B">
        <w:rPr>
          <w:rFonts w:eastAsia="Batang"/>
          <w:b/>
          <w:sz w:val="22"/>
          <w:szCs w:val="22"/>
          <w:u w:val="single"/>
          <w:lang w:val="en-GB"/>
        </w:rPr>
        <w:t>3</w:t>
      </w:r>
      <w:r w:rsidRPr="00F0329E">
        <w:rPr>
          <w:b/>
          <w:iCs/>
          <w:sz w:val="22"/>
          <w:szCs w:val="22"/>
          <w:lang w:val="en-GB" w:eastAsia="ko-KR"/>
        </w:rPr>
        <w:t xml:space="preserve">: </w:t>
      </w:r>
      <w:r w:rsidRPr="00F0329E">
        <w:rPr>
          <w:rFonts w:asciiTheme="majorBidi" w:hAnsiTheme="majorBidi" w:cstheme="majorBidi"/>
          <w:b/>
          <w:iCs/>
          <w:sz w:val="22"/>
          <w:szCs w:val="22"/>
          <w:lang w:val="en-GB" w:eastAsia="ko-KR"/>
        </w:rPr>
        <w:t>For multi-DCI based multi-TRP operation with two TAs</w:t>
      </w:r>
      <w:r w:rsidRPr="00F0329E">
        <w:rPr>
          <w:b/>
          <w:iCs/>
          <w:sz w:val="22"/>
          <w:szCs w:val="22"/>
          <w:lang w:val="en-GB" w:eastAsia="ko-KR"/>
        </w:rPr>
        <w:t xml:space="preserve">, </w:t>
      </w:r>
      <w:r w:rsidR="006E1094">
        <w:rPr>
          <w:b/>
          <w:iCs/>
          <w:sz w:val="22"/>
          <w:szCs w:val="22"/>
          <w:lang w:val="en-GB" w:eastAsia="ko-KR"/>
        </w:rPr>
        <w:t>support Option 2</w:t>
      </w:r>
      <w:r w:rsidR="002872E9">
        <w:rPr>
          <w:b/>
          <w:iCs/>
          <w:sz w:val="22"/>
          <w:szCs w:val="22"/>
          <w:lang w:val="en-GB" w:eastAsia="ko-KR"/>
        </w:rPr>
        <w:t>: T</w:t>
      </w:r>
      <w:r w:rsidRPr="00F0329E">
        <w:rPr>
          <w:b/>
          <w:iCs/>
          <w:sz w:val="22"/>
          <w:szCs w:val="22"/>
          <w:lang w:val="en-GB" w:eastAsia="ko-KR"/>
        </w:rPr>
        <w:t>he two TAG IDs are associated with the two coresetPoolIndex values, and association between UL channels/signals and the two TAG IDs is determined based on coresetPoolIndex value.</w:t>
      </w:r>
    </w:p>
    <w:p w14:paraId="26C3F2A3" w14:textId="116E6A7C" w:rsidR="00CE6E4F" w:rsidRPr="00F0329E" w:rsidRDefault="00CE6E4F" w:rsidP="00CE6E4F">
      <w:pPr>
        <w:pStyle w:val="ListParagraph"/>
        <w:numPr>
          <w:ilvl w:val="0"/>
          <w:numId w:val="25"/>
        </w:numPr>
        <w:jc w:val="both"/>
        <w:rPr>
          <w:rFonts w:ascii="Times New Roman" w:hAnsi="Times New Roman"/>
          <w:b/>
          <w:iCs/>
          <w:lang w:val="en-GB" w:eastAsia="ko-KR"/>
        </w:rPr>
      </w:pPr>
      <w:r w:rsidRPr="00F0329E">
        <w:rPr>
          <w:rFonts w:ascii="Times New Roman" w:hAnsi="Times New Roman"/>
          <w:b/>
          <w:iCs/>
          <w:lang w:val="en-GB" w:eastAsia="ko-KR"/>
        </w:rPr>
        <w:t>For dynamic UL channels/signals: Reuse Rel-16 rule for associated coresetPoolIndex value</w:t>
      </w:r>
      <w:r w:rsidR="002571A5">
        <w:rPr>
          <w:rFonts w:ascii="Times New Roman" w:hAnsi="Times New Roman"/>
          <w:b/>
          <w:iCs/>
          <w:lang w:val="en-GB" w:eastAsia="ko-KR"/>
        </w:rPr>
        <w:t>.</w:t>
      </w:r>
    </w:p>
    <w:p w14:paraId="46402298" w14:textId="0E386BD7" w:rsidR="00CE6E4F" w:rsidRPr="00F0329E" w:rsidRDefault="00CE6E4F" w:rsidP="00CE6E4F">
      <w:pPr>
        <w:pStyle w:val="ListParagraph"/>
        <w:numPr>
          <w:ilvl w:val="0"/>
          <w:numId w:val="25"/>
        </w:numPr>
        <w:jc w:val="both"/>
        <w:rPr>
          <w:rFonts w:ascii="Times New Roman" w:hAnsi="Times New Roman"/>
          <w:b/>
          <w:iCs/>
          <w:lang w:val="en-GB" w:eastAsia="ko-KR"/>
        </w:rPr>
      </w:pPr>
      <w:r w:rsidRPr="00F0329E">
        <w:rPr>
          <w:rFonts w:ascii="Times New Roman" w:hAnsi="Times New Roman"/>
          <w:b/>
          <w:iCs/>
          <w:lang w:val="en-GB" w:eastAsia="ko-KR"/>
        </w:rPr>
        <w:t>For periodic/semi-persistent UL channels/signals: RRC configures the associated coresetPoolIndex value</w:t>
      </w:r>
      <w:r>
        <w:rPr>
          <w:rFonts w:ascii="Times New Roman" w:hAnsi="Times New Roman"/>
          <w:b/>
          <w:iCs/>
          <w:lang w:val="en-GB" w:eastAsia="ko-KR"/>
        </w:rPr>
        <w:t>.</w:t>
      </w:r>
      <w:r w:rsidRPr="00F0329E">
        <w:rPr>
          <w:rFonts w:ascii="Times New Roman" w:hAnsi="Times New Roman"/>
          <w:b/>
          <w:iCs/>
          <w:lang w:val="en-GB" w:eastAsia="ko-KR"/>
        </w:rPr>
        <w:t xml:space="preserve"> </w:t>
      </w:r>
    </w:p>
    <w:p w14:paraId="2C75D1C9" w14:textId="4F4656B8" w:rsidR="00CE6E4F" w:rsidRDefault="00CE6E4F" w:rsidP="003E7265">
      <w:pPr>
        <w:jc w:val="both"/>
        <w:rPr>
          <w:bCs/>
          <w:iCs/>
          <w:sz w:val="22"/>
          <w:szCs w:val="18"/>
          <w:lang w:val="en-GB" w:eastAsia="ko-KR"/>
        </w:rPr>
      </w:pPr>
    </w:p>
    <w:p w14:paraId="1D91C546" w14:textId="1200D505" w:rsidR="00261F22" w:rsidRDefault="00A137C2" w:rsidP="00261F22">
      <w:pPr>
        <w:jc w:val="both"/>
        <w:rPr>
          <w:bCs/>
          <w:iCs/>
          <w:sz w:val="22"/>
          <w:szCs w:val="18"/>
          <w:lang w:val="en-GB" w:eastAsia="ko-KR"/>
        </w:rPr>
      </w:pPr>
      <w:r>
        <w:rPr>
          <w:bCs/>
          <w:iCs/>
          <w:sz w:val="22"/>
          <w:szCs w:val="18"/>
          <w:lang w:val="en-GB" w:eastAsia="ko-KR"/>
        </w:rPr>
        <w:t xml:space="preserve">Regarding overlap between </w:t>
      </w:r>
      <w:r w:rsidR="00261F22">
        <w:rPr>
          <w:noProof/>
        </w:rPr>
        <mc:AlternateContent>
          <mc:Choice Requires="wps">
            <w:drawing>
              <wp:anchor distT="0" distB="0" distL="114300" distR="114300" simplePos="0" relativeHeight="251667456" behindDoc="0" locked="0" layoutInCell="1" allowOverlap="1" wp14:anchorId="0F80C12B" wp14:editId="597F5581">
                <wp:simplePos x="0" y="0"/>
                <wp:positionH relativeFrom="margin">
                  <wp:posOffset>0</wp:posOffset>
                </wp:positionH>
                <wp:positionV relativeFrom="paragraph">
                  <wp:posOffset>278130</wp:posOffset>
                </wp:positionV>
                <wp:extent cx="6315075" cy="1828800"/>
                <wp:effectExtent l="0" t="0" r="28575" b="10795"/>
                <wp:wrapSquare wrapText="bothSides"/>
                <wp:docPr id="4" name="Text Box 4"/>
                <wp:cNvGraphicFramePr/>
                <a:graphic xmlns:a="http://schemas.openxmlformats.org/drawingml/2006/main">
                  <a:graphicData uri="http://schemas.microsoft.com/office/word/2010/wordprocessingShape">
                    <wps:wsp>
                      <wps:cNvSpPr txBox="1"/>
                      <wps:spPr>
                        <a:xfrm>
                          <a:off x="0" y="0"/>
                          <a:ext cx="6315075" cy="1828800"/>
                        </a:xfrm>
                        <a:prstGeom prst="rect">
                          <a:avLst/>
                        </a:prstGeom>
                        <a:noFill/>
                        <a:ln w="6350">
                          <a:solidFill>
                            <a:prstClr val="black"/>
                          </a:solidFill>
                        </a:ln>
                      </wps:spPr>
                      <wps:txbx>
                        <w:txbxContent>
                          <w:p w14:paraId="35332F2A" w14:textId="77777777" w:rsidR="00C60F7B" w:rsidRPr="00C60F7B" w:rsidRDefault="00C60F7B" w:rsidP="00C60F7B">
                            <w:pPr>
                              <w:spacing w:after="0"/>
                              <w:jc w:val="both"/>
                              <w:rPr>
                                <w:rFonts w:ascii="Times" w:eastAsia="Batang" w:hAnsi="Times" w:cs="Times"/>
                              </w:rPr>
                            </w:pPr>
                            <w:r w:rsidRPr="00C60F7B">
                              <w:rPr>
                                <w:rFonts w:ascii="Times" w:eastAsia="Batang" w:hAnsi="Times" w:cs="Times"/>
                                <w:b/>
                                <w:bCs/>
                                <w:highlight w:val="green"/>
                                <w:lang w:val="en-GB"/>
                              </w:rPr>
                              <w:t>Agreement</w:t>
                            </w:r>
                          </w:p>
                          <w:p w14:paraId="07A53661" w14:textId="77777777" w:rsidR="00C60F7B" w:rsidRPr="00C60F7B" w:rsidRDefault="00C60F7B" w:rsidP="00C60F7B">
                            <w:pPr>
                              <w:spacing w:after="0"/>
                              <w:jc w:val="both"/>
                              <w:rPr>
                                <w:rFonts w:ascii="Times" w:eastAsia="Batang" w:hAnsi="Times" w:cs="Times"/>
                              </w:rPr>
                            </w:pPr>
                            <w:r w:rsidRPr="00C60F7B">
                              <w:rPr>
                                <w:rFonts w:ascii="Times" w:eastAsia="Batang" w:hAnsi="Times" w:cs="Times"/>
                                <w:lang w:val="en-GB"/>
                              </w:rPr>
                              <w:t>For multi-DCI based multi-TRP operation with two TAs, study how to handle overlapping part between two UL transmissions associated with two TAs, where the study includes:</w:t>
                            </w:r>
                          </w:p>
                          <w:p w14:paraId="6823CBBA" w14:textId="77777777" w:rsidR="00C60F7B" w:rsidRPr="00C60F7B" w:rsidRDefault="00C60F7B" w:rsidP="00C60F7B">
                            <w:pPr>
                              <w:numPr>
                                <w:ilvl w:val="0"/>
                                <w:numId w:val="42"/>
                              </w:numPr>
                              <w:spacing w:after="0"/>
                              <w:jc w:val="both"/>
                              <w:rPr>
                                <w:rFonts w:ascii="Times" w:eastAsia="Batang" w:hAnsi="Times" w:cs="Times"/>
                              </w:rPr>
                            </w:pPr>
                            <w:r w:rsidRPr="00C60F7B">
                              <w:rPr>
                                <w:rFonts w:ascii="Times" w:eastAsia="Batang" w:hAnsi="Times" w:cs="Times"/>
                                <w:lang w:val="en-GB"/>
                              </w:rPr>
                              <w:t>whether to introduce scheduling restriction in overlapping part</w:t>
                            </w:r>
                          </w:p>
                          <w:p w14:paraId="404B8A05" w14:textId="77777777" w:rsidR="00C60F7B" w:rsidRPr="00C60F7B" w:rsidRDefault="00C60F7B" w:rsidP="00C60F7B">
                            <w:pPr>
                              <w:numPr>
                                <w:ilvl w:val="0"/>
                                <w:numId w:val="42"/>
                              </w:numPr>
                              <w:spacing w:after="0"/>
                              <w:jc w:val="both"/>
                              <w:rPr>
                                <w:rFonts w:ascii="Times" w:eastAsia="Batang" w:hAnsi="Times" w:cs="Times"/>
                              </w:rPr>
                            </w:pPr>
                            <w:r w:rsidRPr="00C60F7B">
                              <w:rPr>
                                <w:rFonts w:ascii="Times" w:eastAsia="Batang" w:hAnsi="Times" w:cs="Times"/>
                                <w:lang w:val="en-GB"/>
                              </w:rPr>
                              <w:t xml:space="preserve">whether to introduce dropping rules </w:t>
                            </w:r>
                          </w:p>
                          <w:p w14:paraId="2CFAA76D" w14:textId="77777777" w:rsidR="00C60F7B" w:rsidRPr="00C60F7B" w:rsidRDefault="00C60F7B" w:rsidP="00C60F7B">
                            <w:pPr>
                              <w:numPr>
                                <w:ilvl w:val="0"/>
                                <w:numId w:val="42"/>
                              </w:numPr>
                              <w:spacing w:after="0"/>
                              <w:jc w:val="both"/>
                              <w:rPr>
                                <w:rFonts w:ascii="Times" w:eastAsia="Batang" w:hAnsi="Times" w:cs="Times"/>
                              </w:rPr>
                            </w:pPr>
                            <w:r w:rsidRPr="00C60F7B">
                              <w:rPr>
                                <w:rFonts w:ascii="Times" w:eastAsia="Batang" w:hAnsi="Times" w:cs="Times"/>
                                <w:lang w:val="en-GB"/>
                              </w:rPr>
                              <w:t>whether specification impact is needed, or if the issue can be handled via implementation</w:t>
                            </w:r>
                          </w:p>
                          <w:p w14:paraId="667F9FA0" w14:textId="0269E15C" w:rsidR="00261F22" w:rsidRPr="00C60F7B" w:rsidRDefault="00C60F7B" w:rsidP="00C60F7B">
                            <w:pPr>
                              <w:numPr>
                                <w:ilvl w:val="0"/>
                                <w:numId w:val="42"/>
                              </w:numPr>
                              <w:spacing w:after="0"/>
                              <w:jc w:val="both"/>
                              <w:rPr>
                                <w:rFonts w:ascii="Times" w:eastAsia="Batang" w:hAnsi="Times" w:cs="Times"/>
                              </w:rPr>
                            </w:pPr>
                            <w:r w:rsidRPr="00C60F7B">
                              <w:rPr>
                                <w:rFonts w:ascii="Times" w:eastAsia="Batang" w:hAnsi="Times" w:cs="Times"/>
                                <w:lang w:val="en-GB"/>
                              </w:rPr>
                              <w:t>whether to allow overlapped transmission in case the UE supports STxMP transmission (if STxMP feature is agreed in NR Rel-18)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0F80C12B" id="Text Box 4" o:spid="_x0000_s1030" type="#_x0000_t202" style="position:absolute;left:0;text-align:left;margin-left:0;margin-top:21.9pt;width:497.25pt;height:2in;z-index:251667456;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" filled="f" strokeweight=".5pt">
                <v:textbox style="mso-fit-shape-to-text:t">
                  <w:txbxContent>
                    <w:p w14:paraId="35332F2A" w14:textId="77777777" w:rsidR="00C60F7B" w:rsidRPr="00C60F7B" w:rsidRDefault="00C60F7B" w:rsidP="00C60F7B">
                      <w:pPr>
                        <w:spacing w:after="0"/>
                        <w:jc w:val="both"/>
                        <w:rPr>
                          <w:rFonts w:ascii="Times" w:eastAsia="Batang" w:hAnsi="Times" w:cs="Times"/>
                        </w:rPr>
                      </w:pPr>
                      <w:r w:rsidRPr="00C60F7B">
                        <w:rPr>
                          <w:rFonts w:ascii="Times" w:eastAsia="Batang" w:hAnsi="Times" w:cs="Times"/>
                          <w:b/>
                          <w:bCs/>
                          <w:highlight w:val="green"/>
                          <w:lang w:val="en-GB"/>
                        </w:rPr>
                        <w:t>Agreement</w:t>
                      </w:r>
                    </w:p>
                    <w:p w14:paraId="07A53661" w14:textId="77777777" w:rsidR="00C60F7B" w:rsidRPr="00C60F7B" w:rsidRDefault="00C60F7B" w:rsidP="00C60F7B">
                      <w:pPr>
                        <w:spacing w:after="0"/>
                        <w:jc w:val="both"/>
                        <w:rPr>
                          <w:rFonts w:ascii="Times" w:eastAsia="Batang" w:hAnsi="Times" w:cs="Times"/>
                        </w:rPr>
                      </w:pPr>
                      <w:r w:rsidRPr="00C60F7B">
                        <w:rPr>
                          <w:rFonts w:ascii="Times" w:eastAsia="Batang" w:hAnsi="Times" w:cs="Times"/>
                          <w:lang w:val="en-GB"/>
                        </w:rPr>
                        <w:t>For multi-DCI based multi-TRP operation with two TAs, study how to handle overlapping part between two UL transmissions associated with two TAs, where the study includes:</w:t>
                      </w:r>
                    </w:p>
                    <w:p w14:paraId="6823CBBA" w14:textId="77777777" w:rsidR="00C60F7B" w:rsidRPr="00C60F7B" w:rsidRDefault="00C60F7B" w:rsidP="00C60F7B">
                      <w:pPr>
                        <w:numPr>
                          <w:ilvl w:val="0"/>
                          <w:numId w:val="42"/>
                        </w:numPr>
                        <w:spacing w:after="0"/>
                        <w:jc w:val="both"/>
                        <w:rPr>
                          <w:rFonts w:ascii="Times" w:eastAsia="Batang" w:hAnsi="Times" w:cs="Times"/>
                        </w:rPr>
                      </w:pPr>
                      <w:r w:rsidRPr="00C60F7B">
                        <w:rPr>
                          <w:rFonts w:ascii="Times" w:eastAsia="Batang" w:hAnsi="Times" w:cs="Times"/>
                          <w:lang w:val="en-GB"/>
                        </w:rPr>
                        <w:t>whether to introduce scheduling restriction in overlapping part</w:t>
                      </w:r>
                    </w:p>
                    <w:p w14:paraId="404B8A05" w14:textId="77777777" w:rsidR="00C60F7B" w:rsidRPr="00C60F7B" w:rsidRDefault="00C60F7B" w:rsidP="00C60F7B">
                      <w:pPr>
                        <w:numPr>
                          <w:ilvl w:val="0"/>
                          <w:numId w:val="42"/>
                        </w:numPr>
                        <w:spacing w:after="0"/>
                        <w:jc w:val="both"/>
                        <w:rPr>
                          <w:rFonts w:ascii="Times" w:eastAsia="Batang" w:hAnsi="Times" w:cs="Times"/>
                        </w:rPr>
                      </w:pPr>
                      <w:r w:rsidRPr="00C60F7B">
                        <w:rPr>
                          <w:rFonts w:ascii="Times" w:eastAsia="Batang" w:hAnsi="Times" w:cs="Times"/>
                          <w:lang w:val="en-GB"/>
                        </w:rPr>
                        <w:t xml:space="preserve">whether to introduce dropping rules </w:t>
                      </w:r>
                    </w:p>
                    <w:p w14:paraId="2CFAA76D" w14:textId="77777777" w:rsidR="00C60F7B" w:rsidRPr="00C60F7B" w:rsidRDefault="00C60F7B" w:rsidP="00C60F7B">
                      <w:pPr>
                        <w:numPr>
                          <w:ilvl w:val="0"/>
                          <w:numId w:val="42"/>
                        </w:numPr>
                        <w:spacing w:after="0"/>
                        <w:jc w:val="both"/>
                        <w:rPr>
                          <w:rFonts w:ascii="Times" w:eastAsia="Batang" w:hAnsi="Times" w:cs="Times"/>
                        </w:rPr>
                      </w:pPr>
                      <w:r w:rsidRPr="00C60F7B">
                        <w:rPr>
                          <w:rFonts w:ascii="Times" w:eastAsia="Batang" w:hAnsi="Times" w:cs="Times"/>
                          <w:lang w:val="en-GB"/>
                        </w:rPr>
                        <w:t>whether specification impact is needed, or if the issue can be handled via implementation</w:t>
                      </w:r>
                    </w:p>
                    <w:p w14:paraId="667F9FA0" w14:textId="0269E15C" w:rsidR="00261F22" w:rsidRPr="00C60F7B" w:rsidRDefault="00C60F7B" w:rsidP="00C60F7B">
                      <w:pPr>
                        <w:numPr>
                          <w:ilvl w:val="0"/>
                          <w:numId w:val="42"/>
                        </w:numPr>
                        <w:spacing w:after="0"/>
                        <w:jc w:val="both"/>
                        <w:rPr>
                          <w:rFonts w:ascii="Times" w:eastAsia="Batang" w:hAnsi="Times" w:cs="Times"/>
                        </w:rPr>
                      </w:pPr>
                      <w:r w:rsidRPr="00C60F7B">
                        <w:rPr>
                          <w:rFonts w:ascii="Times" w:eastAsia="Batang" w:hAnsi="Times" w:cs="Times"/>
                          <w:lang w:val="en-GB"/>
                        </w:rPr>
                        <w:t>whether to allow overlapped transmission in case the UE supports STxMP transmission (if STxMP feature is agreed in NR Rel-18)</w:t>
                      </w:r>
                    </w:p>
                  </w:txbxContent>
                </v:textbox>
                <w10:wrap type="square" anchorx="margin"/>
              </v:shape>
            </w:pict>
          </mc:Fallback>
        </mc:AlternateContent>
      </w:r>
      <w:r w:rsidR="000A300C">
        <w:rPr>
          <w:bCs/>
          <w:iCs/>
          <w:sz w:val="22"/>
          <w:szCs w:val="18"/>
          <w:lang w:val="en-GB" w:eastAsia="ko-KR"/>
        </w:rPr>
        <w:t>two UL transmissions due to different TAs, the following was agreed in RAN1 #110:</w:t>
      </w:r>
    </w:p>
    <w:p w14:paraId="041CF8EC" w14:textId="77777777" w:rsidR="00261F22" w:rsidRDefault="00261F22" w:rsidP="00A137C2">
      <w:pPr>
        <w:spacing w:after="0"/>
        <w:jc w:val="both"/>
        <w:rPr>
          <w:bCs/>
          <w:iCs/>
          <w:sz w:val="22"/>
          <w:szCs w:val="22"/>
          <w:lang w:val="en-GB"/>
        </w:rPr>
      </w:pPr>
    </w:p>
    <w:p w14:paraId="0C29B8B3" w14:textId="3E2ACF05" w:rsidR="00A137C2" w:rsidRDefault="00A03570" w:rsidP="00F77308">
      <w:pPr>
        <w:spacing w:after="0"/>
        <w:jc w:val="both"/>
        <w:rPr>
          <w:bCs/>
          <w:iCs/>
          <w:sz w:val="22"/>
          <w:szCs w:val="22"/>
          <w:lang w:val="en-GB"/>
        </w:rPr>
      </w:pPr>
      <w:r>
        <w:rPr>
          <w:bCs/>
          <w:iCs/>
          <w:sz w:val="22"/>
          <w:szCs w:val="22"/>
          <w:lang w:val="en-GB"/>
        </w:rPr>
        <w:t>In legacy</w:t>
      </w:r>
      <w:r w:rsidR="002163E5">
        <w:rPr>
          <w:bCs/>
          <w:iCs/>
          <w:sz w:val="22"/>
          <w:szCs w:val="22"/>
          <w:lang w:val="en-GB"/>
        </w:rPr>
        <w:t>, UCI multiplexing procedures and dropping</w:t>
      </w:r>
      <w:r w:rsidR="00306E84">
        <w:rPr>
          <w:bCs/>
          <w:iCs/>
          <w:sz w:val="22"/>
          <w:szCs w:val="22"/>
          <w:lang w:val="en-GB"/>
        </w:rPr>
        <w:t xml:space="preserve"> rules</w:t>
      </w:r>
      <w:r w:rsidR="002163E5">
        <w:rPr>
          <w:bCs/>
          <w:iCs/>
          <w:sz w:val="22"/>
          <w:szCs w:val="22"/>
          <w:lang w:val="en-GB"/>
        </w:rPr>
        <w:t xml:space="preserve"> are based on logical time. Given that </w:t>
      </w:r>
      <w:r w:rsidR="004A2325">
        <w:rPr>
          <w:bCs/>
          <w:iCs/>
          <w:sz w:val="22"/>
          <w:szCs w:val="22"/>
          <w:lang w:val="en-GB"/>
        </w:rPr>
        <w:t>all UL channels in a CC have the same TA, there is no overlap in actual time after resolving the overlap in logi</w:t>
      </w:r>
      <w:r w:rsidR="00306E84">
        <w:rPr>
          <w:bCs/>
          <w:iCs/>
          <w:sz w:val="22"/>
          <w:szCs w:val="22"/>
          <w:lang w:val="en-GB"/>
        </w:rPr>
        <w:t xml:space="preserve">cal time. </w:t>
      </w:r>
      <w:r w:rsidR="00A63A35">
        <w:rPr>
          <w:bCs/>
          <w:iCs/>
          <w:sz w:val="22"/>
          <w:szCs w:val="22"/>
          <w:lang w:val="en-GB"/>
        </w:rPr>
        <w:t xml:space="preserve">However, this is no longer the case with two TAGs in the same CC. </w:t>
      </w:r>
      <w:r w:rsidR="00A137C2">
        <w:rPr>
          <w:bCs/>
          <w:iCs/>
          <w:sz w:val="22"/>
          <w:szCs w:val="22"/>
          <w:lang w:val="en-GB"/>
        </w:rPr>
        <w:t>For example, if UL channel 1 and UL channel 2 do not overlaps in logical time (w/o considering TA) but they overlap in actual time due to different TA values</w:t>
      </w:r>
      <w:r w:rsidR="00B33930">
        <w:rPr>
          <w:bCs/>
          <w:iCs/>
          <w:sz w:val="22"/>
          <w:szCs w:val="22"/>
          <w:lang w:val="en-GB"/>
        </w:rPr>
        <w:t>.</w:t>
      </w:r>
    </w:p>
    <w:p w14:paraId="0B54C311" w14:textId="77777777" w:rsidR="00F77308" w:rsidRPr="00F77308" w:rsidRDefault="00F77308" w:rsidP="00F77308">
      <w:pPr>
        <w:spacing w:after="0"/>
        <w:jc w:val="both"/>
        <w:rPr>
          <w:bCs/>
          <w:iCs/>
          <w:sz w:val="22"/>
          <w:szCs w:val="22"/>
          <w:lang w:val="en-GB"/>
        </w:rPr>
      </w:pPr>
    </w:p>
    <w:p w14:paraId="7A3832AB" w14:textId="50F8F7A8" w:rsidR="00A137C2" w:rsidRDefault="00A137C2" w:rsidP="001F2B1F">
      <w:pPr>
        <w:jc w:val="both"/>
        <w:rPr>
          <w:rFonts w:asciiTheme="majorBidi" w:hAnsiTheme="majorBidi" w:cstheme="majorBidi"/>
          <w:bCs/>
          <w:iCs/>
          <w:sz w:val="22"/>
          <w:szCs w:val="22"/>
          <w:lang w:val="en-GB"/>
        </w:rPr>
      </w:pPr>
      <w:r w:rsidRPr="008A21D5">
        <w:rPr>
          <w:rFonts w:asciiTheme="majorBidi" w:hAnsiTheme="majorBidi" w:cstheme="majorBidi"/>
          <w:bCs/>
          <w:iCs/>
          <w:sz w:val="22"/>
          <w:szCs w:val="22"/>
          <w:lang w:val="en-GB"/>
        </w:rPr>
        <w:t xml:space="preserve">Note that the issue above </w:t>
      </w:r>
      <w:r>
        <w:rPr>
          <w:rFonts w:asciiTheme="majorBidi" w:hAnsiTheme="majorBidi" w:cstheme="majorBidi"/>
          <w:bCs/>
          <w:iCs/>
          <w:sz w:val="22"/>
          <w:szCs w:val="22"/>
          <w:lang w:val="en-GB"/>
        </w:rPr>
        <w:t xml:space="preserve">exists also in legacy but only across different slots and only due to a new TA command. The issue is addressed by reducing the duration of a </w:t>
      </w:r>
      <w:r w:rsidR="00E41616">
        <w:rPr>
          <w:rFonts w:asciiTheme="majorBidi" w:hAnsiTheme="majorBidi" w:cstheme="majorBidi"/>
          <w:bCs/>
          <w:iCs/>
          <w:sz w:val="22"/>
          <w:szCs w:val="22"/>
          <w:lang w:val="en-GB"/>
        </w:rPr>
        <w:t xml:space="preserve">later </w:t>
      </w:r>
      <w:r>
        <w:rPr>
          <w:rFonts w:asciiTheme="majorBidi" w:hAnsiTheme="majorBidi" w:cstheme="majorBidi"/>
          <w:bCs/>
          <w:iCs/>
          <w:sz w:val="22"/>
          <w:szCs w:val="22"/>
          <w:lang w:val="en-GB"/>
        </w:rPr>
        <w:t>slot after applying a TA command. This is captured in 38.213 as “</w:t>
      </w:r>
      <w:r w:rsidRPr="000E62A2">
        <w:rPr>
          <w:rFonts w:asciiTheme="majorBidi" w:hAnsiTheme="majorBidi" w:cstheme="majorBidi"/>
          <w:bCs/>
          <w:iCs/>
          <w:sz w:val="22"/>
          <w:szCs w:val="22"/>
          <w:lang w:val="en-GB"/>
        </w:rPr>
        <w:t>If two adjacent slots overlap due to a TA command, the latter slot is reduced in duration relative to the former slot</w:t>
      </w:r>
      <w:r>
        <w:rPr>
          <w:rFonts w:asciiTheme="majorBidi" w:hAnsiTheme="majorBidi" w:cstheme="majorBidi"/>
          <w:bCs/>
          <w:iCs/>
          <w:sz w:val="22"/>
          <w:szCs w:val="22"/>
          <w:lang w:val="en-GB"/>
        </w:rPr>
        <w:t xml:space="preserve">”. In comparison, in the case of multi-TA in one CC: </w:t>
      </w:r>
    </w:p>
    <w:p w14:paraId="58FCB74A" w14:textId="77777777" w:rsidR="00A137C2" w:rsidRDefault="00A137C2" w:rsidP="00A137C2">
      <w:pPr>
        <w:pStyle w:val="ListParagraph"/>
        <w:numPr>
          <w:ilvl w:val="0"/>
          <w:numId w:val="33"/>
        </w:numPr>
        <w:jc w:val="both"/>
        <w:rPr>
          <w:rFonts w:asciiTheme="majorBidi" w:hAnsiTheme="majorBidi" w:cstheme="majorBidi"/>
          <w:bCs/>
          <w:iCs/>
          <w:lang w:val="en-GB"/>
        </w:rPr>
      </w:pPr>
      <w:r w:rsidRPr="009978F1">
        <w:rPr>
          <w:rFonts w:asciiTheme="majorBidi" w:hAnsiTheme="majorBidi" w:cstheme="majorBidi"/>
          <w:bCs/>
          <w:iCs/>
          <w:lang w:val="en-GB"/>
        </w:rPr>
        <w:t xml:space="preserve">UE may be able to transmit two different UL signals/channels in a CC simultaneously, </w:t>
      </w:r>
    </w:p>
    <w:p w14:paraId="721084BF" w14:textId="77777777" w:rsidR="00A137C2" w:rsidRDefault="00A137C2" w:rsidP="00A137C2">
      <w:pPr>
        <w:pStyle w:val="ListParagraph"/>
        <w:numPr>
          <w:ilvl w:val="0"/>
          <w:numId w:val="33"/>
        </w:numPr>
        <w:jc w:val="both"/>
        <w:rPr>
          <w:rFonts w:asciiTheme="majorBidi" w:hAnsiTheme="majorBidi" w:cstheme="majorBidi"/>
          <w:bCs/>
          <w:iCs/>
          <w:lang w:val="en-GB"/>
        </w:rPr>
      </w:pPr>
      <w:r>
        <w:rPr>
          <w:rFonts w:asciiTheme="majorBidi" w:hAnsiTheme="majorBidi" w:cstheme="majorBidi"/>
          <w:bCs/>
          <w:iCs/>
          <w:lang w:val="en-GB"/>
        </w:rPr>
        <w:t>T</w:t>
      </w:r>
      <w:r w:rsidRPr="009978F1">
        <w:rPr>
          <w:rFonts w:asciiTheme="majorBidi" w:hAnsiTheme="majorBidi" w:cstheme="majorBidi"/>
          <w:bCs/>
          <w:iCs/>
          <w:lang w:val="en-GB"/>
        </w:rPr>
        <w:t>he overlap is not only across different slots but can be also within a given slot</w:t>
      </w:r>
      <w:r>
        <w:rPr>
          <w:rFonts w:asciiTheme="majorBidi" w:hAnsiTheme="majorBidi" w:cstheme="majorBidi"/>
          <w:bCs/>
          <w:iCs/>
          <w:lang w:val="en-GB"/>
        </w:rPr>
        <w:t>,</w:t>
      </w:r>
      <w:r w:rsidRPr="009978F1">
        <w:rPr>
          <w:rFonts w:asciiTheme="majorBidi" w:hAnsiTheme="majorBidi" w:cstheme="majorBidi"/>
          <w:bCs/>
          <w:iCs/>
          <w:lang w:val="en-GB"/>
        </w:rPr>
        <w:t xml:space="preserve"> </w:t>
      </w:r>
    </w:p>
    <w:p w14:paraId="7EC17EAE" w14:textId="77777777" w:rsidR="00A137C2" w:rsidRDefault="00A137C2" w:rsidP="00A137C2">
      <w:pPr>
        <w:pStyle w:val="ListParagraph"/>
        <w:numPr>
          <w:ilvl w:val="0"/>
          <w:numId w:val="33"/>
        </w:numPr>
        <w:jc w:val="both"/>
        <w:rPr>
          <w:rFonts w:asciiTheme="majorBidi" w:hAnsiTheme="majorBidi" w:cstheme="majorBidi"/>
          <w:bCs/>
          <w:iCs/>
          <w:lang w:val="en-GB"/>
        </w:rPr>
      </w:pPr>
      <w:r>
        <w:rPr>
          <w:rFonts w:asciiTheme="majorBidi" w:hAnsiTheme="majorBidi" w:cstheme="majorBidi"/>
          <w:bCs/>
          <w:iCs/>
          <w:lang w:val="en-GB"/>
        </w:rPr>
        <w:t>T</w:t>
      </w:r>
      <w:r w:rsidRPr="00E04015">
        <w:rPr>
          <w:rFonts w:asciiTheme="majorBidi" w:hAnsiTheme="majorBidi" w:cstheme="majorBidi"/>
          <w:bCs/>
          <w:iCs/>
          <w:lang w:val="en-GB"/>
        </w:rPr>
        <w:t xml:space="preserve">he overlap is not only occasionally due to a new TA command but can be </w:t>
      </w:r>
      <w:r>
        <w:rPr>
          <w:rFonts w:asciiTheme="majorBidi" w:hAnsiTheme="majorBidi" w:cstheme="majorBidi"/>
          <w:bCs/>
          <w:iCs/>
          <w:lang w:val="en-GB"/>
        </w:rPr>
        <w:t xml:space="preserve">also </w:t>
      </w:r>
      <w:r w:rsidRPr="00E04015">
        <w:rPr>
          <w:rFonts w:asciiTheme="majorBidi" w:hAnsiTheme="majorBidi" w:cstheme="majorBidi"/>
          <w:bCs/>
          <w:iCs/>
          <w:lang w:val="en-GB"/>
        </w:rPr>
        <w:t xml:space="preserve">frequent due to </w:t>
      </w:r>
      <w:r>
        <w:rPr>
          <w:rFonts w:asciiTheme="majorBidi" w:hAnsiTheme="majorBidi" w:cstheme="majorBidi"/>
          <w:bCs/>
          <w:iCs/>
          <w:lang w:val="en-GB"/>
        </w:rPr>
        <w:t>the fact that different UL signals/channels are associated with different TAs.</w:t>
      </w:r>
      <w:r w:rsidRPr="00E04015">
        <w:rPr>
          <w:rFonts w:asciiTheme="majorBidi" w:hAnsiTheme="majorBidi" w:cstheme="majorBidi"/>
          <w:bCs/>
          <w:iCs/>
          <w:lang w:val="en-GB"/>
        </w:rPr>
        <w:t xml:space="preserve"> </w:t>
      </w:r>
    </w:p>
    <w:p w14:paraId="6025DD9C" w14:textId="77777777" w:rsidR="00A137C2" w:rsidRDefault="00A137C2" w:rsidP="00A137C2">
      <w:pPr>
        <w:pStyle w:val="ListParagraph"/>
        <w:jc w:val="both"/>
        <w:rPr>
          <w:rFonts w:asciiTheme="majorBidi" w:hAnsiTheme="majorBidi" w:cstheme="majorBidi"/>
          <w:bCs/>
          <w:iCs/>
          <w:lang w:val="en-GB"/>
        </w:rPr>
      </w:pPr>
    </w:p>
    <w:p w14:paraId="27B38204" w14:textId="7DFD1DE8" w:rsidR="00A137C2" w:rsidRPr="00E04015" w:rsidRDefault="00F51BFC" w:rsidP="00A137C2">
      <w:pPr>
        <w:jc w:val="both"/>
        <w:rPr>
          <w:rFonts w:asciiTheme="majorBidi" w:hAnsiTheme="majorBidi" w:cstheme="majorBidi"/>
          <w:bCs/>
          <w:iCs/>
          <w:sz w:val="22"/>
          <w:szCs w:val="22"/>
          <w:lang w:val="en-GB"/>
        </w:rPr>
      </w:pPr>
      <w:r>
        <w:rPr>
          <w:rFonts w:asciiTheme="majorBidi" w:hAnsiTheme="majorBidi" w:cstheme="majorBidi"/>
          <w:bCs/>
          <w:iCs/>
          <w:sz w:val="22"/>
          <w:szCs w:val="22"/>
          <w:lang w:val="en-GB"/>
        </w:rPr>
        <w:t xml:space="preserve">First, </w:t>
      </w:r>
      <w:r w:rsidR="00FF4913">
        <w:rPr>
          <w:rFonts w:asciiTheme="majorBidi" w:hAnsiTheme="majorBidi" w:cstheme="majorBidi"/>
          <w:bCs/>
          <w:iCs/>
          <w:sz w:val="22"/>
          <w:szCs w:val="22"/>
          <w:lang w:val="en-GB"/>
        </w:rPr>
        <w:t>if the UE has simultaneous Tx capability</w:t>
      </w:r>
      <w:r w:rsidR="00F01B8E">
        <w:rPr>
          <w:rFonts w:asciiTheme="majorBidi" w:hAnsiTheme="majorBidi" w:cstheme="majorBidi"/>
          <w:bCs/>
          <w:iCs/>
          <w:sz w:val="22"/>
          <w:szCs w:val="22"/>
          <w:lang w:val="en-GB"/>
        </w:rPr>
        <w:t xml:space="preserve">, dropping is not needed. Hence, the focus is only for TDM (Rel-16) based multi-DCI. Second, the issue may be addressed </w:t>
      </w:r>
      <w:r w:rsidR="00BC3911">
        <w:rPr>
          <w:rFonts w:asciiTheme="majorBidi" w:hAnsiTheme="majorBidi" w:cstheme="majorBidi"/>
          <w:bCs/>
          <w:iCs/>
          <w:sz w:val="22"/>
          <w:szCs w:val="22"/>
          <w:lang w:val="en-GB"/>
        </w:rPr>
        <w:t xml:space="preserve">by a conservative approach if the gNB always leaves one symbol gap </w:t>
      </w:r>
      <w:r w:rsidR="00144A5B">
        <w:rPr>
          <w:rFonts w:asciiTheme="majorBidi" w:hAnsiTheme="majorBidi" w:cstheme="majorBidi"/>
          <w:bCs/>
          <w:iCs/>
          <w:sz w:val="22"/>
          <w:szCs w:val="22"/>
          <w:lang w:val="en-GB"/>
        </w:rPr>
        <w:t>between two UL signals/channels associated with different TAGs</w:t>
      </w:r>
      <w:r w:rsidR="008C0F03">
        <w:rPr>
          <w:rFonts w:asciiTheme="majorBidi" w:hAnsiTheme="majorBidi" w:cstheme="majorBidi"/>
          <w:bCs/>
          <w:iCs/>
          <w:sz w:val="22"/>
          <w:szCs w:val="22"/>
          <w:lang w:val="en-GB"/>
        </w:rPr>
        <w:t xml:space="preserve"> at the cost of overhead. </w:t>
      </w:r>
      <w:r w:rsidR="009B4185">
        <w:rPr>
          <w:rFonts w:asciiTheme="majorBidi" w:hAnsiTheme="majorBidi" w:cstheme="majorBidi"/>
          <w:bCs/>
          <w:iCs/>
          <w:sz w:val="22"/>
          <w:szCs w:val="22"/>
          <w:lang w:val="en-GB"/>
        </w:rPr>
        <w:t xml:space="preserve">gNB scheduler may </w:t>
      </w:r>
      <w:r w:rsidR="00C3241D">
        <w:rPr>
          <w:rFonts w:asciiTheme="majorBidi" w:hAnsiTheme="majorBidi" w:cstheme="majorBidi"/>
          <w:bCs/>
          <w:iCs/>
          <w:sz w:val="22"/>
          <w:szCs w:val="22"/>
          <w:lang w:val="en-GB"/>
        </w:rPr>
        <w:t xml:space="preserve">avoid such overlap in some cases </w:t>
      </w:r>
      <w:r w:rsidR="000D0EBF">
        <w:rPr>
          <w:rFonts w:asciiTheme="majorBidi" w:hAnsiTheme="majorBidi" w:cstheme="majorBidi"/>
          <w:bCs/>
          <w:iCs/>
          <w:sz w:val="22"/>
          <w:szCs w:val="22"/>
          <w:lang w:val="en-GB"/>
        </w:rPr>
        <w:t xml:space="preserve">(w/o the need to always leaving one symbol gap) </w:t>
      </w:r>
      <w:r w:rsidR="00C3241D">
        <w:rPr>
          <w:rFonts w:asciiTheme="majorBidi" w:hAnsiTheme="majorBidi" w:cstheme="majorBidi"/>
          <w:bCs/>
          <w:iCs/>
          <w:sz w:val="22"/>
          <w:szCs w:val="22"/>
          <w:lang w:val="en-GB"/>
        </w:rPr>
        <w:t>but ideal backhaul (</w:t>
      </w:r>
      <w:r w:rsidR="001E06C4">
        <w:rPr>
          <w:rFonts w:asciiTheme="majorBidi" w:hAnsiTheme="majorBidi" w:cstheme="majorBidi"/>
          <w:bCs/>
          <w:iCs/>
          <w:sz w:val="22"/>
          <w:szCs w:val="22"/>
          <w:lang w:val="en-GB"/>
        </w:rPr>
        <w:t>for exchanging estimated TA) and accurate TA estimation at the TRP side is required</w:t>
      </w:r>
      <w:r w:rsidR="000D0EBF">
        <w:rPr>
          <w:rFonts w:asciiTheme="majorBidi" w:hAnsiTheme="majorBidi" w:cstheme="majorBidi"/>
          <w:bCs/>
          <w:iCs/>
          <w:sz w:val="22"/>
          <w:szCs w:val="22"/>
          <w:lang w:val="en-GB"/>
        </w:rPr>
        <w:t xml:space="preserve">. </w:t>
      </w:r>
      <w:r w:rsidR="000F690E">
        <w:rPr>
          <w:rFonts w:asciiTheme="majorBidi" w:hAnsiTheme="majorBidi" w:cstheme="majorBidi"/>
          <w:bCs/>
          <w:iCs/>
          <w:sz w:val="22"/>
          <w:szCs w:val="22"/>
          <w:lang w:val="en-GB"/>
        </w:rPr>
        <w:t xml:space="preserve">Hence, there may be some </w:t>
      </w:r>
      <w:r w:rsidR="0044232C">
        <w:rPr>
          <w:rFonts w:asciiTheme="majorBidi" w:hAnsiTheme="majorBidi" w:cstheme="majorBidi"/>
          <w:bCs/>
          <w:iCs/>
          <w:sz w:val="22"/>
          <w:szCs w:val="22"/>
          <w:lang w:val="en-GB"/>
        </w:rPr>
        <w:t>benefit</w:t>
      </w:r>
      <w:r w:rsidR="000F690E">
        <w:rPr>
          <w:rFonts w:asciiTheme="majorBidi" w:hAnsiTheme="majorBidi" w:cstheme="majorBidi"/>
          <w:bCs/>
          <w:iCs/>
          <w:sz w:val="22"/>
          <w:szCs w:val="22"/>
          <w:lang w:val="en-GB"/>
        </w:rPr>
        <w:t xml:space="preserve"> for </w:t>
      </w:r>
      <w:r w:rsidR="0044232C">
        <w:rPr>
          <w:rFonts w:asciiTheme="majorBidi" w:hAnsiTheme="majorBidi" w:cstheme="majorBidi"/>
          <w:bCs/>
          <w:iCs/>
          <w:sz w:val="22"/>
          <w:szCs w:val="22"/>
          <w:lang w:val="en-GB"/>
        </w:rPr>
        <w:t xml:space="preserve">the “dropping rule” in certain scenarios. Third, </w:t>
      </w:r>
      <w:r w:rsidR="00E77B06">
        <w:rPr>
          <w:rFonts w:asciiTheme="majorBidi" w:hAnsiTheme="majorBidi" w:cstheme="majorBidi"/>
          <w:bCs/>
          <w:iCs/>
          <w:sz w:val="22"/>
          <w:szCs w:val="22"/>
          <w:lang w:val="en-GB"/>
        </w:rPr>
        <w:t xml:space="preserve">if a dropping rule is needed, it should be only applied to the overlapping parts, i.e., the dropping rule should not be </w:t>
      </w:r>
      <w:r w:rsidR="003D5C4C">
        <w:rPr>
          <w:rFonts w:asciiTheme="majorBidi" w:hAnsiTheme="majorBidi" w:cstheme="majorBidi"/>
          <w:bCs/>
          <w:iCs/>
          <w:sz w:val="22"/>
          <w:szCs w:val="22"/>
          <w:lang w:val="en-GB"/>
        </w:rPr>
        <w:t>in symbol-level or UL channel</w:t>
      </w:r>
      <w:r w:rsidR="00207A62">
        <w:rPr>
          <w:rFonts w:asciiTheme="majorBidi" w:hAnsiTheme="majorBidi" w:cstheme="majorBidi"/>
          <w:bCs/>
          <w:iCs/>
          <w:sz w:val="22"/>
          <w:szCs w:val="22"/>
          <w:lang w:val="en-GB"/>
        </w:rPr>
        <w:t xml:space="preserve">/signal-level. This is because if the overlapping part happens to be </w:t>
      </w:r>
      <w:r w:rsidR="00094A97">
        <w:rPr>
          <w:rFonts w:asciiTheme="majorBidi" w:hAnsiTheme="majorBidi" w:cstheme="majorBidi"/>
          <w:bCs/>
          <w:iCs/>
          <w:sz w:val="22"/>
          <w:szCs w:val="22"/>
          <w:lang w:val="en-GB"/>
        </w:rPr>
        <w:t xml:space="preserve">smaller than or comparable to the CP duration, </w:t>
      </w:r>
      <w:r w:rsidR="00143975">
        <w:rPr>
          <w:rFonts w:asciiTheme="majorBidi" w:hAnsiTheme="majorBidi" w:cstheme="majorBidi"/>
          <w:bCs/>
          <w:iCs/>
          <w:sz w:val="22"/>
          <w:szCs w:val="22"/>
          <w:lang w:val="en-GB"/>
        </w:rPr>
        <w:t xml:space="preserve">there may not be any impact </w:t>
      </w:r>
      <w:r w:rsidR="00F77308">
        <w:rPr>
          <w:rFonts w:asciiTheme="majorBidi" w:hAnsiTheme="majorBidi" w:cstheme="majorBidi"/>
          <w:bCs/>
          <w:iCs/>
          <w:sz w:val="22"/>
          <w:szCs w:val="22"/>
          <w:lang w:val="en-GB"/>
        </w:rPr>
        <w:t>as a result of</w:t>
      </w:r>
      <w:r w:rsidR="00143975">
        <w:rPr>
          <w:rFonts w:asciiTheme="majorBidi" w:hAnsiTheme="majorBidi" w:cstheme="majorBidi"/>
          <w:bCs/>
          <w:iCs/>
          <w:sz w:val="22"/>
          <w:szCs w:val="22"/>
          <w:lang w:val="en-GB"/>
        </w:rPr>
        <w:t xml:space="preserve"> the partial dropping. </w:t>
      </w:r>
      <w:r w:rsidR="0026194F">
        <w:rPr>
          <w:rFonts w:asciiTheme="majorBidi" w:hAnsiTheme="majorBidi" w:cstheme="majorBidi"/>
          <w:bCs/>
          <w:iCs/>
          <w:sz w:val="22"/>
          <w:szCs w:val="22"/>
          <w:lang w:val="en-GB"/>
        </w:rPr>
        <w:t>Also</w:t>
      </w:r>
      <w:r w:rsidR="002B09F1">
        <w:rPr>
          <w:rFonts w:asciiTheme="majorBidi" w:hAnsiTheme="majorBidi" w:cstheme="majorBidi"/>
          <w:bCs/>
          <w:iCs/>
          <w:sz w:val="22"/>
          <w:szCs w:val="22"/>
          <w:lang w:val="en-GB"/>
        </w:rPr>
        <w:t xml:space="preserve">, either a restriction or dropping as discussed above </w:t>
      </w:r>
      <w:r w:rsidR="00770FC8">
        <w:rPr>
          <w:rFonts w:asciiTheme="majorBidi" w:hAnsiTheme="majorBidi" w:cstheme="majorBidi"/>
          <w:bCs/>
          <w:iCs/>
          <w:sz w:val="22"/>
          <w:szCs w:val="22"/>
          <w:lang w:val="en-GB"/>
        </w:rPr>
        <w:t xml:space="preserve">should be applied only after UE determines that the two UL channels/signals are to be transmitted, i.e., </w:t>
      </w:r>
      <w:r w:rsidR="00770FC8" w:rsidRPr="00770FC8">
        <w:rPr>
          <w:rFonts w:asciiTheme="majorBidi" w:hAnsiTheme="majorBidi" w:cstheme="majorBidi"/>
          <w:bCs/>
          <w:iCs/>
          <w:sz w:val="22"/>
          <w:szCs w:val="22"/>
          <w:lang w:val="en-GB"/>
        </w:rPr>
        <w:t xml:space="preserve">after legacy UCI </w:t>
      </w:r>
      <w:r w:rsidR="00770FC8" w:rsidRPr="00770FC8">
        <w:rPr>
          <w:rFonts w:asciiTheme="majorBidi" w:hAnsiTheme="majorBidi" w:cstheme="majorBidi"/>
          <w:bCs/>
          <w:iCs/>
          <w:sz w:val="22"/>
          <w:szCs w:val="22"/>
          <w:lang w:val="en-GB"/>
        </w:rPr>
        <w:lastRenderedPageBreak/>
        <w:t xml:space="preserve">multiplexing / UL dropping / </w:t>
      </w:r>
      <w:r w:rsidR="00707D14">
        <w:rPr>
          <w:rFonts w:asciiTheme="majorBidi" w:hAnsiTheme="majorBidi" w:cstheme="majorBidi"/>
          <w:bCs/>
          <w:iCs/>
          <w:sz w:val="22"/>
          <w:szCs w:val="22"/>
          <w:lang w:val="en-GB"/>
        </w:rPr>
        <w:t xml:space="preserve">TDD-related DL-UL conflicts. </w:t>
      </w:r>
      <w:r w:rsidR="0026194F">
        <w:rPr>
          <w:rFonts w:asciiTheme="majorBidi" w:hAnsiTheme="majorBidi" w:cstheme="majorBidi"/>
          <w:bCs/>
          <w:iCs/>
          <w:sz w:val="22"/>
          <w:szCs w:val="22"/>
          <w:lang w:val="en-GB"/>
        </w:rPr>
        <w:t xml:space="preserve">An alternative approach </w:t>
      </w:r>
      <w:r w:rsidR="00205611">
        <w:rPr>
          <w:rFonts w:asciiTheme="majorBidi" w:hAnsiTheme="majorBidi" w:cstheme="majorBidi"/>
          <w:bCs/>
          <w:iCs/>
          <w:sz w:val="22"/>
          <w:szCs w:val="22"/>
          <w:lang w:val="en-GB"/>
        </w:rPr>
        <w:t>would be to leave this case to UE implementation. In current RAN4 spec, “transient periods” are defined in case of power /</w:t>
      </w:r>
      <w:r w:rsidR="00813346">
        <w:rPr>
          <w:rFonts w:asciiTheme="majorBidi" w:hAnsiTheme="majorBidi" w:cstheme="majorBidi"/>
          <w:bCs/>
          <w:iCs/>
          <w:sz w:val="22"/>
          <w:szCs w:val="22"/>
          <w:lang w:val="en-GB"/>
        </w:rPr>
        <w:t xml:space="preserve"> </w:t>
      </w:r>
      <w:r w:rsidR="00205611">
        <w:rPr>
          <w:rFonts w:asciiTheme="majorBidi" w:hAnsiTheme="majorBidi" w:cstheme="majorBidi"/>
          <w:bCs/>
          <w:iCs/>
          <w:sz w:val="22"/>
          <w:szCs w:val="22"/>
          <w:lang w:val="en-GB"/>
        </w:rPr>
        <w:t>RB change</w:t>
      </w:r>
      <w:r w:rsidR="005F0B16">
        <w:rPr>
          <w:rFonts w:asciiTheme="majorBidi" w:hAnsiTheme="majorBidi" w:cstheme="majorBidi"/>
          <w:bCs/>
          <w:iCs/>
          <w:sz w:val="22"/>
          <w:szCs w:val="22"/>
          <w:lang w:val="en-GB"/>
        </w:rPr>
        <w:t xml:space="preserve">. A similar approach may be followed in case of TA change. </w:t>
      </w:r>
    </w:p>
    <w:p w14:paraId="71136FE8" w14:textId="6D30AC85" w:rsidR="00A137C2" w:rsidRDefault="00A137C2" w:rsidP="008C709A">
      <w:pPr>
        <w:spacing w:after="0"/>
        <w:jc w:val="both"/>
        <w:rPr>
          <w:b/>
          <w:iCs/>
          <w:sz w:val="22"/>
          <w:szCs w:val="18"/>
          <w:lang w:val="en-GB" w:eastAsia="ko-KR"/>
        </w:rPr>
      </w:pPr>
      <w:r w:rsidRPr="00F63CC3">
        <w:rPr>
          <w:rFonts w:eastAsia="Batang"/>
          <w:b/>
          <w:sz w:val="22"/>
          <w:szCs w:val="28"/>
          <w:u w:val="single"/>
          <w:lang w:val="en-GB"/>
        </w:rPr>
        <w:t xml:space="preserve">Proposal </w:t>
      </w:r>
      <w:r w:rsidR="00A4075B">
        <w:rPr>
          <w:rFonts w:eastAsia="Batang"/>
          <w:b/>
          <w:sz w:val="22"/>
          <w:szCs w:val="28"/>
          <w:u w:val="single"/>
          <w:lang w:val="en-GB"/>
        </w:rPr>
        <w:t>4</w:t>
      </w:r>
      <w:r w:rsidRPr="00AE3967">
        <w:rPr>
          <w:b/>
          <w:iCs/>
          <w:sz w:val="22"/>
          <w:szCs w:val="18"/>
          <w:lang w:val="en-GB" w:eastAsia="ko-KR"/>
        </w:rPr>
        <w:t>:</w:t>
      </w:r>
      <w:r>
        <w:rPr>
          <w:b/>
          <w:iCs/>
          <w:sz w:val="22"/>
          <w:szCs w:val="18"/>
          <w:lang w:val="en-GB" w:eastAsia="ko-KR"/>
        </w:rPr>
        <w:t xml:space="preserve"> </w:t>
      </w:r>
      <w:r w:rsidR="00023EED" w:rsidRPr="00023EED">
        <w:rPr>
          <w:b/>
          <w:iCs/>
          <w:sz w:val="22"/>
          <w:szCs w:val="18"/>
          <w:lang w:val="en-GB" w:eastAsia="ko-KR"/>
        </w:rPr>
        <w:t xml:space="preserve">For </w:t>
      </w:r>
      <w:r w:rsidR="00E8227C" w:rsidRPr="00E8227C">
        <w:rPr>
          <w:b/>
          <w:iCs/>
          <w:sz w:val="22"/>
          <w:szCs w:val="18"/>
          <w:u w:val="single"/>
          <w:lang w:val="en-GB" w:eastAsia="ko-KR"/>
        </w:rPr>
        <w:t>TDM</w:t>
      </w:r>
      <w:r w:rsidR="00E8227C">
        <w:rPr>
          <w:b/>
          <w:iCs/>
          <w:sz w:val="22"/>
          <w:szCs w:val="18"/>
          <w:lang w:val="en-GB" w:eastAsia="ko-KR"/>
        </w:rPr>
        <w:t xml:space="preserve"> </w:t>
      </w:r>
      <w:r w:rsidR="00023EED" w:rsidRPr="00023EED">
        <w:rPr>
          <w:b/>
          <w:iCs/>
          <w:sz w:val="22"/>
          <w:szCs w:val="18"/>
          <w:lang w:val="en-GB" w:eastAsia="ko-KR"/>
        </w:rPr>
        <w:t xml:space="preserve">multi-DCI based multi-TRP operation with two TAs, </w:t>
      </w:r>
      <w:r w:rsidR="00023EED">
        <w:rPr>
          <w:b/>
          <w:iCs/>
          <w:sz w:val="22"/>
          <w:szCs w:val="18"/>
          <w:lang w:val="en-GB" w:eastAsia="ko-KR"/>
        </w:rPr>
        <w:t>support one of the following options</w:t>
      </w:r>
      <w:r w:rsidR="00023EED" w:rsidRPr="00023EED">
        <w:rPr>
          <w:b/>
          <w:iCs/>
          <w:sz w:val="22"/>
          <w:szCs w:val="18"/>
          <w:lang w:val="en-GB" w:eastAsia="ko-KR"/>
        </w:rPr>
        <w:t xml:space="preserve"> to handle overlapping part between two UL transmissions associated with two TAs</w:t>
      </w:r>
      <w:r>
        <w:rPr>
          <w:b/>
          <w:iCs/>
          <w:sz w:val="22"/>
          <w:szCs w:val="18"/>
          <w:lang w:val="en-GB" w:eastAsia="ko-KR"/>
        </w:rPr>
        <w:t>.</w:t>
      </w:r>
    </w:p>
    <w:p w14:paraId="6480552C" w14:textId="5B6BF10D" w:rsidR="000C35F1" w:rsidRPr="00B35225" w:rsidRDefault="000C779A" w:rsidP="00B35225">
      <w:pPr>
        <w:pStyle w:val="ListParagraph"/>
        <w:numPr>
          <w:ilvl w:val="0"/>
          <w:numId w:val="44"/>
        </w:numPr>
        <w:jc w:val="both"/>
        <w:rPr>
          <w:rFonts w:asciiTheme="majorBidi" w:hAnsiTheme="majorBidi" w:cstheme="majorBidi"/>
          <w:b/>
          <w:iCs/>
          <w:szCs w:val="18"/>
          <w:lang w:val="en-GB" w:eastAsia="ko-KR"/>
        </w:rPr>
      </w:pPr>
      <w:r w:rsidRPr="000C779A">
        <w:rPr>
          <w:rFonts w:asciiTheme="majorBidi" w:hAnsiTheme="majorBidi" w:cstheme="majorBidi"/>
          <w:b/>
          <w:iCs/>
          <w:szCs w:val="18"/>
          <w:lang w:val="en-GB" w:eastAsia="ko-KR"/>
        </w:rPr>
        <w:t xml:space="preserve">Option 1: </w:t>
      </w:r>
      <w:r w:rsidR="007444C8">
        <w:rPr>
          <w:rFonts w:asciiTheme="majorBidi" w:hAnsiTheme="majorBidi" w:cstheme="majorBidi"/>
          <w:b/>
          <w:iCs/>
          <w:szCs w:val="18"/>
          <w:lang w:val="en-GB" w:eastAsia="ko-KR"/>
        </w:rPr>
        <w:t xml:space="preserve">UE does not expect </w:t>
      </w:r>
      <w:r w:rsidR="00672843">
        <w:rPr>
          <w:rFonts w:asciiTheme="majorBidi" w:hAnsiTheme="majorBidi" w:cstheme="majorBidi"/>
          <w:b/>
          <w:iCs/>
          <w:szCs w:val="18"/>
          <w:lang w:val="en-GB" w:eastAsia="ko-KR"/>
        </w:rPr>
        <w:t xml:space="preserve">the </w:t>
      </w:r>
      <w:r w:rsidR="007444C8">
        <w:rPr>
          <w:rFonts w:asciiTheme="majorBidi" w:hAnsiTheme="majorBidi" w:cstheme="majorBidi"/>
          <w:b/>
          <w:iCs/>
          <w:szCs w:val="18"/>
          <w:lang w:val="en-GB" w:eastAsia="ko-KR"/>
        </w:rPr>
        <w:t xml:space="preserve">two UL transmissions to overlap in </w:t>
      </w:r>
      <w:r w:rsidR="00D869CF">
        <w:rPr>
          <w:rFonts w:asciiTheme="majorBidi" w:hAnsiTheme="majorBidi" w:cstheme="majorBidi"/>
          <w:b/>
          <w:iCs/>
          <w:szCs w:val="18"/>
          <w:lang w:val="en-GB" w:eastAsia="ko-KR"/>
        </w:rPr>
        <w:t xml:space="preserve">actual (physical) </w:t>
      </w:r>
      <w:r w:rsidR="007444C8">
        <w:rPr>
          <w:rFonts w:asciiTheme="majorBidi" w:hAnsiTheme="majorBidi" w:cstheme="majorBidi"/>
          <w:b/>
          <w:iCs/>
          <w:szCs w:val="18"/>
          <w:lang w:val="en-GB" w:eastAsia="ko-KR"/>
        </w:rPr>
        <w:t>time</w:t>
      </w:r>
      <w:r w:rsidR="007817EA">
        <w:rPr>
          <w:rFonts w:asciiTheme="majorBidi" w:hAnsiTheme="majorBidi" w:cstheme="majorBidi"/>
          <w:b/>
          <w:iCs/>
          <w:szCs w:val="18"/>
          <w:lang w:val="en-GB" w:eastAsia="ko-KR"/>
        </w:rPr>
        <w:t>, even partially</w:t>
      </w:r>
      <w:r w:rsidR="00D869CF">
        <w:rPr>
          <w:rFonts w:asciiTheme="majorBidi" w:hAnsiTheme="majorBidi" w:cstheme="majorBidi"/>
          <w:b/>
          <w:iCs/>
          <w:szCs w:val="18"/>
          <w:lang w:val="en-GB" w:eastAsia="ko-KR"/>
        </w:rPr>
        <w:t>.</w:t>
      </w:r>
    </w:p>
    <w:p w14:paraId="1F9B3096" w14:textId="79F56E75" w:rsidR="000C779A" w:rsidRDefault="000C779A" w:rsidP="008C709A">
      <w:pPr>
        <w:pStyle w:val="ListParagraph"/>
        <w:numPr>
          <w:ilvl w:val="0"/>
          <w:numId w:val="44"/>
        </w:numPr>
        <w:jc w:val="both"/>
        <w:rPr>
          <w:rFonts w:asciiTheme="majorBidi" w:hAnsiTheme="majorBidi" w:cstheme="majorBidi"/>
          <w:b/>
          <w:iCs/>
          <w:szCs w:val="18"/>
          <w:lang w:val="en-GB" w:eastAsia="ko-KR"/>
        </w:rPr>
      </w:pPr>
      <w:r w:rsidRPr="000C779A">
        <w:rPr>
          <w:rFonts w:asciiTheme="majorBidi" w:hAnsiTheme="majorBidi" w:cstheme="majorBidi"/>
          <w:b/>
          <w:iCs/>
          <w:szCs w:val="18"/>
          <w:lang w:val="en-GB" w:eastAsia="ko-KR"/>
        </w:rPr>
        <w:t>Option 2:</w:t>
      </w:r>
      <w:r w:rsidR="00D869CF">
        <w:rPr>
          <w:rFonts w:asciiTheme="majorBidi" w:hAnsiTheme="majorBidi" w:cstheme="majorBidi"/>
          <w:b/>
          <w:iCs/>
          <w:szCs w:val="18"/>
          <w:lang w:val="en-GB" w:eastAsia="ko-KR"/>
        </w:rPr>
        <w:t xml:space="preserve"> UE drops the </w:t>
      </w:r>
      <w:r w:rsidR="006C43B8">
        <w:rPr>
          <w:rFonts w:asciiTheme="majorBidi" w:hAnsiTheme="majorBidi" w:cstheme="majorBidi"/>
          <w:b/>
          <w:iCs/>
          <w:szCs w:val="18"/>
          <w:lang w:val="en-GB" w:eastAsia="ko-KR"/>
        </w:rPr>
        <w:t xml:space="preserve">overlapping </w:t>
      </w:r>
      <w:r w:rsidR="0053633E">
        <w:rPr>
          <w:rFonts w:asciiTheme="majorBidi" w:hAnsiTheme="majorBidi" w:cstheme="majorBidi"/>
          <w:b/>
          <w:iCs/>
          <w:szCs w:val="18"/>
          <w:lang w:val="en-GB" w:eastAsia="ko-KR"/>
        </w:rPr>
        <w:t>part of one of the UL transmissions (reduces the duration of one of the UL transmissions)</w:t>
      </w:r>
      <w:r w:rsidR="00B222CB">
        <w:rPr>
          <w:rFonts w:asciiTheme="majorBidi" w:hAnsiTheme="majorBidi" w:cstheme="majorBidi"/>
          <w:b/>
          <w:iCs/>
          <w:szCs w:val="18"/>
          <w:lang w:val="en-GB" w:eastAsia="ko-KR"/>
        </w:rPr>
        <w:t>.</w:t>
      </w:r>
    </w:p>
    <w:p w14:paraId="579B6AA0" w14:textId="27B7BC38" w:rsidR="00B222CB" w:rsidRDefault="00B222CB" w:rsidP="008C709A">
      <w:pPr>
        <w:pStyle w:val="ListParagraph"/>
        <w:numPr>
          <w:ilvl w:val="1"/>
          <w:numId w:val="44"/>
        </w:numPr>
        <w:jc w:val="both"/>
        <w:rPr>
          <w:rFonts w:asciiTheme="majorBidi" w:hAnsiTheme="majorBidi" w:cstheme="majorBidi"/>
          <w:b/>
          <w:iCs/>
          <w:szCs w:val="18"/>
          <w:lang w:val="en-GB" w:eastAsia="ko-KR"/>
        </w:rPr>
      </w:pPr>
      <w:r>
        <w:rPr>
          <w:rFonts w:asciiTheme="majorBidi" w:hAnsiTheme="majorBidi" w:cstheme="majorBidi"/>
          <w:b/>
          <w:iCs/>
          <w:szCs w:val="18"/>
          <w:lang w:val="en-GB" w:eastAsia="ko-KR"/>
        </w:rPr>
        <w:t xml:space="preserve">FFS: Which UL transmission is considered. </w:t>
      </w:r>
    </w:p>
    <w:p w14:paraId="571A1D4C" w14:textId="4228FC56" w:rsidR="001D1DA4" w:rsidRDefault="001D1DA4" w:rsidP="001D1DA4">
      <w:pPr>
        <w:pStyle w:val="ListParagraph"/>
        <w:numPr>
          <w:ilvl w:val="0"/>
          <w:numId w:val="44"/>
        </w:numPr>
        <w:jc w:val="both"/>
        <w:rPr>
          <w:rFonts w:asciiTheme="majorBidi" w:hAnsiTheme="majorBidi" w:cstheme="majorBidi"/>
          <w:b/>
          <w:iCs/>
          <w:szCs w:val="18"/>
          <w:lang w:val="en-GB" w:eastAsia="ko-KR"/>
        </w:rPr>
      </w:pPr>
      <w:r>
        <w:rPr>
          <w:rFonts w:asciiTheme="majorBidi" w:hAnsiTheme="majorBidi" w:cstheme="majorBidi"/>
          <w:b/>
          <w:iCs/>
          <w:szCs w:val="18"/>
          <w:lang w:val="en-GB" w:eastAsia="ko-KR"/>
        </w:rPr>
        <w:t xml:space="preserve">Option 3: It is left to UE implementation how to handle the </w:t>
      </w:r>
      <w:r w:rsidRPr="006712AA">
        <w:rPr>
          <w:rFonts w:asciiTheme="majorBidi" w:hAnsiTheme="majorBidi" w:cstheme="majorBidi"/>
          <w:b/>
          <w:iCs/>
          <w:szCs w:val="18"/>
          <w:lang w:val="en-GB" w:eastAsia="ko-KR"/>
        </w:rPr>
        <w:t>overlapping part between two UL transmissions</w:t>
      </w:r>
      <w:r>
        <w:rPr>
          <w:rFonts w:asciiTheme="majorBidi" w:hAnsiTheme="majorBidi" w:cstheme="majorBidi"/>
          <w:b/>
          <w:iCs/>
          <w:szCs w:val="18"/>
          <w:lang w:val="en-GB" w:eastAsia="ko-KR"/>
        </w:rPr>
        <w:t xml:space="preserve">, i.e., it is treated similar to “transient </w:t>
      </w:r>
      <w:r w:rsidR="006A615C">
        <w:rPr>
          <w:rFonts w:asciiTheme="majorBidi" w:hAnsiTheme="majorBidi" w:cstheme="majorBidi"/>
          <w:b/>
          <w:iCs/>
          <w:szCs w:val="18"/>
          <w:lang w:val="en-GB" w:eastAsia="ko-KR"/>
        </w:rPr>
        <w:t>period</w:t>
      </w:r>
      <w:r>
        <w:rPr>
          <w:rFonts w:asciiTheme="majorBidi" w:hAnsiTheme="majorBidi" w:cstheme="majorBidi"/>
          <w:b/>
          <w:iCs/>
          <w:szCs w:val="18"/>
          <w:lang w:val="en-GB" w:eastAsia="ko-KR"/>
        </w:rPr>
        <w:t>”.</w:t>
      </w:r>
    </w:p>
    <w:p w14:paraId="52BDDC76" w14:textId="6F7D3ED9" w:rsidR="00E415C8" w:rsidRPr="00E415C8" w:rsidRDefault="00E415C8" w:rsidP="00E415C8">
      <w:pPr>
        <w:pStyle w:val="ListParagraph"/>
        <w:numPr>
          <w:ilvl w:val="0"/>
          <w:numId w:val="44"/>
        </w:numPr>
        <w:jc w:val="both"/>
        <w:rPr>
          <w:rFonts w:asciiTheme="majorBidi" w:hAnsiTheme="majorBidi" w:cstheme="majorBidi"/>
          <w:b/>
          <w:iCs/>
          <w:szCs w:val="18"/>
          <w:lang w:val="en-GB" w:eastAsia="ko-KR"/>
        </w:rPr>
      </w:pPr>
      <w:r>
        <w:rPr>
          <w:rFonts w:asciiTheme="majorBidi" w:hAnsiTheme="majorBidi" w:cstheme="majorBidi"/>
          <w:b/>
          <w:iCs/>
          <w:szCs w:val="18"/>
          <w:lang w:val="en-GB" w:eastAsia="ko-KR"/>
        </w:rPr>
        <w:t xml:space="preserve">For option 1 and option 2, the condition or dropping applies after UE determines the two UL channels/signals are to be transmitted (e.g., after legacy UCI multiplexing / UL dropping / </w:t>
      </w:r>
      <w:r w:rsidRPr="00BA783A">
        <w:rPr>
          <w:rFonts w:asciiTheme="majorBidi" w:hAnsiTheme="majorBidi" w:cstheme="majorBidi"/>
          <w:b/>
          <w:iCs/>
          <w:szCs w:val="18"/>
          <w:lang w:val="en-GB" w:eastAsia="ko-KR"/>
        </w:rPr>
        <w:t>limitations for UE transmission as described in clause 11.1</w:t>
      </w:r>
      <w:r>
        <w:rPr>
          <w:rFonts w:asciiTheme="majorBidi" w:hAnsiTheme="majorBidi" w:cstheme="majorBidi"/>
          <w:b/>
          <w:iCs/>
          <w:szCs w:val="18"/>
          <w:lang w:val="en-GB" w:eastAsia="ko-KR"/>
        </w:rPr>
        <w:t xml:space="preserve"> of 38.213).</w:t>
      </w:r>
    </w:p>
    <w:p w14:paraId="51C9F50A" w14:textId="77777777" w:rsidR="000C779A" w:rsidRPr="000C779A" w:rsidRDefault="000C779A" w:rsidP="000C779A">
      <w:pPr>
        <w:pStyle w:val="ListParagraph"/>
        <w:jc w:val="both"/>
        <w:rPr>
          <w:b/>
          <w:iCs/>
          <w:szCs w:val="18"/>
          <w:lang w:val="en-GB" w:eastAsia="ko-KR"/>
        </w:rPr>
      </w:pPr>
    </w:p>
    <w:p w14:paraId="30BFE8C4" w14:textId="060943AC" w:rsidR="003E7265" w:rsidRDefault="00494B9E" w:rsidP="003E7265">
      <w:pPr>
        <w:jc w:val="both"/>
        <w:rPr>
          <w:bCs/>
          <w:iCs/>
          <w:sz w:val="22"/>
          <w:szCs w:val="18"/>
          <w:lang w:val="en-GB" w:eastAsia="ko-KR"/>
        </w:rPr>
      </w:pPr>
      <w:r>
        <w:rPr>
          <w:bCs/>
          <w:iCs/>
          <w:sz w:val="22"/>
          <w:szCs w:val="18"/>
          <w:lang w:val="en-GB" w:eastAsia="ko-KR"/>
        </w:rPr>
        <w:t xml:space="preserve">Given that multiple TAGs are also used </w:t>
      </w:r>
      <w:r w:rsidR="00606C95">
        <w:rPr>
          <w:bCs/>
          <w:iCs/>
          <w:sz w:val="22"/>
          <w:szCs w:val="18"/>
          <w:lang w:val="en-GB" w:eastAsia="ko-KR"/>
        </w:rPr>
        <w:t>in legacy UL-CA operation</w:t>
      </w:r>
      <w:r w:rsidR="00874AB0">
        <w:rPr>
          <w:bCs/>
          <w:iCs/>
          <w:sz w:val="22"/>
          <w:szCs w:val="18"/>
          <w:lang w:val="en-GB" w:eastAsia="ko-KR"/>
        </w:rPr>
        <w:t xml:space="preserve"> (up to 4 TAGs </w:t>
      </w:r>
      <w:r w:rsidR="00890694">
        <w:rPr>
          <w:bCs/>
          <w:iCs/>
          <w:sz w:val="22"/>
          <w:szCs w:val="18"/>
          <w:lang w:val="en-GB" w:eastAsia="ko-KR"/>
        </w:rPr>
        <w:t>can be configured for different CCs)</w:t>
      </w:r>
      <w:r w:rsidR="003E7265" w:rsidRPr="00323C38">
        <w:rPr>
          <w:bCs/>
          <w:iCs/>
          <w:sz w:val="22"/>
          <w:szCs w:val="18"/>
          <w:lang w:val="en-GB" w:eastAsia="ko-KR"/>
        </w:rPr>
        <w:t xml:space="preserve">, </w:t>
      </w:r>
      <w:r w:rsidR="003E7265">
        <w:rPr>
          <w:bCs/>
          <w:iCs/>
          <w:sz w:val="22"/>
          <w:szCs w:val="18"/>
          <w:lang w:val="en-GB" w:eastAsia="ko-KR"/>
        </w:rPr>
        <w:t>some consistency for TA</w:t>
      </w:r>
      <w:r w:rsidR="00606C95">
        <w:rPr>
          <w:bCs/>
          <w:iCs/>
          <w:sz w:val="22"/>
          <w:szCs w:val="18"/>
          <w:lang w:val="en-GB" w:eastAsia="ko-KR"/>
        </w:rPr>
        <w:t>G</w:t>
      </w:r>
      <w:r w:rsidR="003E7265">
        <w:rPr>
          <w:bCs/>
          <w:iCs/>
          <w:sz w:val="22"/>
          <w:szCs w:val="18"/>
          <w:lang w:val="en-GB" w:eastAsia="ko-KR"/>
        </w:rPr>
        <w:t xml:space="preserve"> configurations is needed across different CCs. Among multiple CCs, some may be configured with two coresetPoolIndex values (with multi-DCI based mTRP) while others may be configured with a single value of coresetPoolIndex. For example, for the purpose of HARQ-Ack (separate and joint), there is relationship between coresetPoolIndex value(s) of different CCs for the purpose of HARQ-Ack reporting and codebook construction. In the case of multi-TA in a CC, TAGs configured for different CCs need to be consistent across coresetPoolIndex values of different CCs. </w:t>
      </w:r>
      <w:r w:rsidR="003E7265">
        <w:rPr>
          <w:bCs/>
          <w:iCs/>
          <w:sz w:val="22"/>
          <w:szCs w:val="18"/>
          <w:lang w:val="en-GB" w:eastAsia="ko-KR"/>
        </w:rPr>
        <w:fldChar w:fldCharType="begin"/>
      </w:r>
      <w:r w:rsidR="003E7265">
        <w:rPr>
          <w:bCs/>
          <w:iCs/>
          <w:sz w:val="22"/>
          <w:szCs w:val="18"/>
          <w:lang w:val="en-GB" w:eastAsia="ko-KR"/>
        </w:rPr>
        <w:instrText xml:space="preserve"> REF _Ref101192099 \h </w:instrText>
      </w:r>
      <w:r w:rsidR="003E7265">
        <w:rPr>
          <w:bCs/>
          <w:iCs/>
          <w:sz w:val="22"/>
          <w:szCs w:val="18"/>
          <w:lang w:val="en-GB" w:eastAsia="ko-KR"/>
        </w:rPr>
      </w:r>
      <w:r w:rsidR="003E7265">
        <w:rPr>
          <w:bCs/>
          <w:iCs/>
          <w:sz w:val="22"/>
          <w:szCs w:val="18"/>
          <w:lang w:val="en-GB" w:eastAsia="ko-KR"/>
        </w:rPr>
        <w:fldChar w:fldCharType="separate"/>
      </w:r>
      <w:r w:rsidR="003E7265" w:rsidRPr="00110289">
        <w:rPr>
          <w:sz w:val="22"/>
          <w:szCs w:val="22"/>
        </w:rPr>
        <w:t xml:space="preserve">Figure </w:t>
      </w:r>
      <w:r w:rsidR="003E7265">
        <w:rPr>
          <w:noProof/>
          <w:sz w:val="22"/>
          <w:szCs w:val="22"/>
        </w:rPr>
        <w:t>1</w:t>
      </w:r>
      <w:r w:rsidR="003E7265">
        <w:rPr>
          <w:bCs/>
          <w:iCs/>
          <w:sz w:val="22"/>
          <w:szCs w:val="18"/>
          <w:lang w:val="en-GB" w:eastAsia="ko-KR"/>
        </w:rPr>
        <w:fldChar w:fldCharType="end"/>
      </w:r>
      <w:r w:rsidR="003E7265">
        <w:rPr>
          <w:bCs/>
          <w:iCs/>
          <w:sz w:val="22"/>
          <w:szCs w:val="18"/>
          <w:lang w:val="en-GB" w:eastAsia="ko-KR"/>
        </w:rPr>
        <w:t xml:space="preserve"> illustrates a few examples for consistent and inconsistent configurations, where it is assumed that UE can support up to 4 TAGs overall.  As it can be seen, the top-right and bottom-right examples are not consistent as a same TAG is used in the two CCs but are associated with different coresetPoolIndex values across the two CCs.</w:t>
      </w:r>
    </w:p>
    <w:p w14:paraId="4D516684" w14:textId="77777777" w:rsidR="003E7265" w:rsidRDefault="003E7265" w:rsidP="003E7265">
      <w:pPr>
        <w:keepNext/>
        <w:jc w:val="center"/>
      </w:pPr>
      <w:r>
        <w:rPr>
          <w:noProof/>
        </w:rPr>
        <w:drawing>
          <wp:inline distT="0" distB="0" distL="0" distR="0" wp14:anchorId="561F7109" wp14:editId="0F40450F">
            <wp:extent cx="6351270" cy="2295705"/>
            <wp:effectExtent l="0" t="0" r="0"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379790" cy="2306014"/>
                    </a:xfrm>
                    <a:prstGeom prst="rect">
                      <a:avLst/>
                    </a:prstGeom>
                    <a:noFill/>
                  </pic:spPr>
                </pic:pic>
              </a:graphicData>
            </a:graphic>
          </wp:inline>
        </w:drawing>
      </w:r>
    </w:p>
    <w:p w14:paraId="46D6C273" w14:textId="7A0E17F0" w:rsidR="003E7265" w:rsidRPr="00110289" w:rsidRDefault="003E7265" w:rsidP="003E7265">
      <w:pPr>
        <w:pStyle w:val="Caption"/>
        <w:jc w:val="center"/>
        <w:rPr>
          <w:bCs w:val="0"/>
          <w:iCs/>
          <w:sz w:val="24"/>
          <w:lang w:val="en-GB" w:eastAsia="ko-KR"/>
        </w:rPr>
      </w:pPr>
      <w:bookmarkStart w:id="3" w:name="_Ref101192099"/>
      <w:r w:rsidRPr="00110289">
        <w:rPr>
          <w:sz w:val="22"/>
          <w:szCs w:val="22"/>
        </w:rPr>
        <w:t xml:space="preserve">Figure </w:t>
      </w:r>
      <w:r w:rsidRPr="00110289">
        <w:rPr>
          <w:sz w:val="22"/>
          <w:szCs w:val="22"/>
        </w:rPr>
        <w:fldChar w:fldCharType="begin"/>
      </w:r>
      <w:r w:rsidRPr="00110289">
        <w:rPr>
          <w:sz w:val="22"/>
          <w:szCs w:val="22"/>
        </w:rPr>
        <w:instrText xml:space="preserve"> SEQ Figure \* ARABIC </w:instrText>
      </w:r>
      <w:r w:rsidRPr="00110289">
        <w:rPr>
          <w:sz w:val="22"/>
          <w:szCs w:val="22"/>
        </w:rPr>
        <w:fldChar w:fldCharType="separate"/>
      </w:r>
      <w:r>
        <w:rPr>
          <w:noProof/>
          <w:sz w:val="22"/>
          <w:szCs w:val="22"/>
        </w:rPr>
        <w:t>1</w:t>
      </w:r>
      <w:r w:rsidRPr="00110289">
        <w:rPr>
          <w:sz w:val="22"/>
          <w:szCs w:val="22"/>
        </w:rPr>
        <w:fldChar w:fldCharType="end"/>
      </w:r>
      <w:bookmarkEnd w:id="3"/>
      <w:r>
        <w:rPr>
          <w:sz w:val="22"/>
          <w:szCs w:val="22"/>
        </w:rPr>
        <w:t xml:space="preserve">: </w:t>
      </w:r>
      <w:r>
        <w:rPr>
          <w:bCs w:val="0"/>
          <w:iCs/>
          <w:sz w:val="22"/>
          <w:szCs w:val="18"/>
          <w:lang w:val="en-GB" w:eastAsia="ko-KR"/>
        </w:rPr>
        <w:t>Consistency of TA configurations across different CCs.</w:t>
      </w:r>
    </w:p>
    <w:p w14:paraId="0DCE5A50" w14:textId="53823165" w:rsidR="00323C38" w:rsidRPr="00A137C2" w:rsidRDefault="003E7265" w:rsidP="00A137C2">
      <w:pPr>
        <w:pStyle w:val="ListParagraph"/>
        <w:ind w:left="0"/>
        <w:jc w:val="both"/>
        <w:rPr>
          <w:rFonts w:asciiTheme="majorBidi" w:hAnsiTheme="majorBidi" w:cstheme="majorBidi"/>
          <w:b/>
          <w:iCs/>
          <w:szCs w:val="18"/>
          <w:lang w:val="en-GB" w:eastAsia="ko-KR"/>
        </w:rPr>
      </w:pPr>
      <w:r w:rsidRPr="003E7265">
        <w:rPr>
          <w:rFonts w:asciiTheme="majorBidi" w:eastAsia="Batang" w:hAnsiTheme="majorBidi" w:cstheme="majorBidi"/>
          <w:b/>
          <w:szCs w:val="28"/>
          <w:u w:val="single"/>
          <w:lang w:val="en-GB"/>
        </w:rPr>
        <w:t xml:space="preserve">Proposal </w:t>
      </w:r>
      <w:r w:rsidR="00A4075B">
        <w:rPr>
          <w:rFonts w:asciiTheme="majorBidi" w:eastAsia="Batang" w:hAnsiTheme="majorBidi" w:cstheme="majorBidi"/>
          <w:b/>
          <w:szCs w:val="28"/>
          <w:u w:val="single"/>
          <w:lang w:val="en-GB"/>
        </w:rPr>
        <w:t>5</w:t>
      </w:r>
      <w:r w:rsidRPr="003E7265">
        <w:rPr>
          <w:rFonts w:asciiTheme="majorBidi" w:hAnsiTheme="majorBidi" w:cstheme="majorBidi"/>
          <w:b/>
          <w:iCs/>
          <w:szCs w:val="18"/>
          <w:lang w:val="en-GB" w:eastAsia="ko-KR"/>
        </w:rPr>
        <w:t>: Study necessary conditions to ensure consistency of TA configurations across different CCs. Use case for each configuration needs to be justified.</w:t>
      </w:r>
    </w:p>
    <w:p w14:paraId="0954FE10" w14:textId="15F9A6F9" w:rsidR="008E4EF1" w:rsidRPr="005B148C" w:rsidRDefault="00303BB1" w:rsidP="008E4EF1">
      <w:pPr>
        <w:pStyle w:val="Heading1"/>
        <w:jc w:val="both"/>
        <w:rPr>
          <w:rFonts w:asciiTheme="majorBidi" w:hAnsiTheme="majorBidi" w:cstheme="majorBidi"/>
          <w:bCs/>
        </w:rPr>
      </w:pPr>
      <w:r>
        <w:rPr>
          <w:rFonts w:asciiTheme="majorBidi" w:hAnsiTheme="majorBidi" w:cstheme="majorBidi"/>
          <w:bCs/>
        </w:rPr>
        <w:lastRenderedPageBreak/>
        <w:t>Impact on random access procedures</w:t>
      </w:r>
    </w:p>
    <w:p w14:paraId="3B0C9E4A" w14:textId="28195947" w:rsidR="0055164F" w:rsidRDefault="004F6094" w:rsidP="0055164F">
      <w:pPr>
        <w:jc w:val="both"/>
        <w:rPr>
          <w:bCs/>
          <w:iCs/>
          <w:sz w:val="22"/>
          <w:szCs w:val="22"/>
          <w:lang w:val="en-GB"/>
        </w:rPr>
      </w:pPr>
      <w:r>
        <w:rPr>
          <w:bCs/>
          <w:iCs/>
          <w:sz w:val="22"/>
          <w:szCs w:val="22"/>
          <w:lang w:val="en-GB"/>
        </w:rPr>
        <w:t xml:space="preserve">Regarding </w:t>
      </w:r>
      <w:r w:rsidR="0055164F">
        <w:rPr>
          <w:bCs/>
          <w:iCs/>
          <w:sz w:val="22"/>
          <w:szCs w:val="22"/>
          <w:lang w:val="en-GB"/>
        </w:rPr>
        <w:t>the impact to random-access procedures, the following was agreed in RAN1 #110:</w:t>
      </w:r>
      <w:r w:rsidR="0055164F">
        <w:rPr>
          <w:noProof/>
        </w:rPr>
        <mc:AlternateContent>
          <mc:Choice Requires="wps">
            <w:drawing>
              <wp:anchor distT="0" distB="0" distL="114300" distR="114300" simplePos="0" relativeHeight="251669504" behindDoc="0" locked="0" layoutInCell="1" allowOverlap="1" wp14:anchorId="394ED8A9" wp14:editId="20DA9760">
                <wp:simplePos x="0" y="0"/>
                <wp:positionH relativeFrom="margin">
                  <wp:posOffset>0</wp:posOffset>
                </wp:positionH>
                <wp:positionV relativeFrom="paragraph">
                  <wp:posOffset>277495</wp:posOffset>
                </wp:positionV>
                <wp:extent cx="6315075" cy="1828800"/>
                <wp:effectExtent l="0" t="0" r="28575" b="10795"/>
                <wp:wrapSquare wrapText="bothSides"/>
                <wp:docPr id="6" name="Text Box 6"/>
                <wp:cNvGraphicFramePr/>
                <a:graphic xmlns:a="http://schemas.openxmlformats.org/drawingml/2006/main">
                  <a:graphicData uri="http://schemas.microsoft.com/office/word/2010/wordprocessingShape">
                    <wps:wsp>
                      <wps:cNvSpPr txBox="1"/>
                      <wps:spPr>
                        <a:xfrm>
                          <a:off x="0" y="0"/>
                          <a:ext cx="6315075" cy="1828800"/>
                        </a:xfrm>
                        <a:prstGeom prst="rect">
                          <a:avLst/>
                        </a:prstGeom>
                        <a:noFill/>
                        <a:ln w="6350">
                          <a:solidFill>
                            <a:prstClr val="black"/>
                          </a:solidFill>
                        </a:ln>
                      </wps:spPr>
                      <wps:txbx>
                        <w:txbxContent>
                          <w:p w14:paraId="108F45EC" w14:textId="77777777" w:rsidR="002075D7" w:rsidRPr="002075D7" w:rsidRDefault="002075D7" w:rsidP="00741CBF">
                            <w:pPr>
                              <w:spacing w:after="0"/>
                              <w:jc w:val="both"/>
                              <w:rPr>
                                <w:rFonts w:ascii="Times" w:eastAsia="Batang" w:hAnsi="Times" w:cs="Times"/>
                              </w:rPr>
                            </w:pPr>
                            <w:r w:rsidRPr="002075D7">
                              <w:rPr>
                                <w:rFonts w:ascii="Times" w:eastAsia="Batang" w:hAnsi="Times" w:cs="Times"/>
                                <w:b/>
                                <w:bCs/>
                                <w:highlight w:val="green"/>
                                <w:lang w:val="en-GB"/>
                              </w:rPr>
                              <w:t>Agreement</w:t>
                            </w:r>
                          </w:p>
                          <w:p w14:paraId="637A18EB" w14:textId="77777777" w:rsidR="002075D7" w:rsidRPr="002075D7" w:rsidRDefault="002075D7" w:rsidP="00741CBF">
                            <w:pPr>
                              <w:spacing w:after="0"/>
                              <w:jc w:val="both"/>
                              <w:rPr>
                                <w:rFonts w:ascii="Times" w:eastAsia="Batang" w:hAnsi="Times" w:cs="Times"/>
                              </w:rPr>
                            </w:pPr>
                            <w:r w:rsidRPr="002075D7">
                              <w:rPr>
                                <w:rFonts w:ascii="Times" w:eastAsia="Batang" w:hAnsi="Times" w:cs="Times"/>
                                <w:lang w:val="en-GB"/>
                              </w:rPr>
                              <w:t>For multi-DCI based multi-TRP operation with two TAs, study the impact of two TAs for the following:</w:t>
                            </w:r>
                          </w:p>
                          <w:p w14:paraId="5E1AD353" w14:textId="77777777" w:rsidR="002075D7" w:rsidRPr="002075D7" w:rsidRDefault="002075D7" w:rsidP="00741CBF">
                            <w:pPr>
                              <w:numPr>
                                <w:ilvl w:val="0"/>
                                <w:numId w:val="46"/>
                              </w:numPr>
                              <w:spacing w:after="0"/>
                              <w:jc w:val="both"/>
                              <w:rPr>
                                <w:rFonts w:ascii="Times" w:eastAsia="Batang" w:hAnsi="Times" w:cs="Times"/>
                              </w:rPr>
                            </w:pPr>
                            <w:r w:rsidRPr="002075D7">
                              <w:rPr>
                                <w:rFonts w:ascii="Times" w:eastAsia="Batang" w:hAnsi="Times" w:cs="Times"/>
                                <w:lang w:val="en-GB"/>
                              </w:rPr>
                              <w:t xml:space="preserve">RACH triggered by PDCCH order in intra-cell MTRP case </w:t>
                            </w:r>
                          </w:p>
                          <w:p w14:paraId="4629FCD4" w14:textId="77777777" w:rsidR="002075D7" w:rsidRPr="002075D7" w:rsidRDefault="002075D7" w:rsidP="00741CBF">
                            <w:pPr>
                              <w:numPr>
                                <w:ilvl w:val="0"/>
                                <w:numId w:val="46"/>
                              </w:numPr>
                              <w:spacing w:after="0"/>
                              <w:jc w:val="both"/>
                              <w:rPr>
                                <w:rFonts w:ascii="Times" w:eastAsia="Batang" w:hAnsi="Times" w:cs="Times"/>
                              </w:rPr>
                            </w:pPr>
                            <w:r w:rsidRPr="002075D7">
                              <w:rPr>
                                <w:rFonts w:ascii="Times" w:eastAsia="Batang" w:hAnsi="Times" w:cs="Times"/>
                                <w:lang w:val="en-GB"/>
                              </w:rPr>
                              <w:t>RACH triggered by PDCCH order in inter-cell MTRP case</w:t>
                            </w:r>
                          </w:p>
                          <w:p w14:paraId="53D53D83" w14:textId="77777777" w:rsidR="002075D7" w:rsidRPr="002075D7" w:rsidRDefault="002075D7" w:rsidP="00741CBF">
                            <w:pPr>
                              <w:numPr>
                                <w:ilvl w:val="1"/>
                                <w:numId w:val="46"/>
                              </w:numPr>
                              <w:spacing w:after="0"/>
                              <w:jc w:val="both"/>
                              <w:rPr>
                                <w:rFonts w:ascii="Times" w:eastAsia="Batang" w:hAnsi="Times" w:cs="Times"/>
                              </w:rPr>
                            </w:pPr>
                            <w:r w:rsidRPr="002075D7">
                              <w:rPr>
                                <w:rFonts w:ascii="Times" w:eastAsia="Batang" w:hAnsi="Times" w:cs="Times"/>
                                <w:lang w:val="en-GB"/>
                              </w:rPr>
                              <w:t xml:space="preserve">Which might require RACH enhancement as well </w:t>
                            </w:r>
                          </w:p>
                          <w:p w14:paraId="36A5A507" w14:textId="77777777" w:rsidR="002075D7" w:rsidRPr="002075D7" w:rsidRDefault="002075D7" w:rsidP="00741CBF">
                            <w:pPr>
                              <w:numPr>
                                <w:ilvl w:val="0"/>
                                <w:numId w:val="46"/>
                              </w:numPr>
                              <w:spacing w:after="0"/>
                              <w:jc w:val="both"/>
                              <w:rPr>
                                <w:rFonts w:ascii="Times" w:eastAsia="Batang" w:hAnsi="Times" w:cs="Times"/>
                              </w:rPr>
                            </w:pPr>
                            <w:r w:rsidRPr="002075D7">
                              <w:rPr>
                                <w:rFonts w:ascii="Times" w:eastAsia="Batang" w:hAnsi="Times" w:cs="Times"/>
                                <w:lang w:val="en-GB"/>
                              </w:rPr>
                              <w:t>UE triggered RACH by CBRA or CFRA in RRC connected mode</w:t>
                            </w:r>
                          </w:p>
                          <w:p w14:paraId="5CC3A3AA" w14:textId="392ABFD4" w:rsidR="0055164F" w:rsidRPr="00C60F7B" w:rsidRDefault="002075D7" w:rsidP="00436C2E">
                            <w:pPr>
                              <w:spacing w:after="0"/>
                              <w:jc w:val="both"/>
                              <w:rPr>
                                <w:rFonts w:ascii="Times" w:eastAsia="Batang" w:hAnsi="Times" w:cs="Times"/>
                              </w:rPr>
                            </w:pPr>
                            <w:r w:rsidRPr="002075D7">
                              <w:rPr>
                                <w:rFonts w:ascii="Times" w:eastAsia="Batang" w:hAnsi="Times" w:cs="Times"/>
                                <w:lang w:val="en-GB"/>
                              </w:rPr>
                              <w:t>Further details of enhancements needed (if any)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394ED8A9" id="Text Box 6" o:spid="_x0000_s1031" type="#_x0000_t202" style="position:absolute;left:0;text-align:left;margin-left:0;margin-top:21.85pt;width:497.25pt;height:2in;z-index:251669504;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" filled="f" strokeweight=".5pt">
                <v:textbox style="mso-fit-shape-to-text:t">
                  <w:txbxContent>
                    <w:p w14:paraId="108F45EC" w14:textId="77777777" w:rsidR="002075D7" w:rsidRPr="002075D7" w:rsidRDefault="002075D7" w:rsidP="00741CBF">
                      <w:pPr>
                        <w:spacing w:after="0"/>
                        <w:jc w:val="both"/>
                        <w:rPr>
                          <w:rFonts w:ascii="Times" w:eastAsia="Batang" w:hAnsi="Times" w:cs="Times"/>
                        </w:rPr>
                      </w:pPr>
                      <w:r w:rsidRPr="002075D7">
                        <w:rPr>
                          <w:rFonts w:ascii="Times" w:eastAsia="Batang" w:hAnsi="Times" w:cs="Times"/>
                          <w:b/>
                          <w:bCs/>
                          <w:highlight w:val="green"/>
                          <w:lang w:val="en-GB"/>
                        </w:rPr>
                        <w:t>Agreement</w:t>
                      </w:r>
                    </w:p>
                    <w:p w14:paraId="637A18EB" w14:textId="77777777" w:rsidR="002075D7" w:rsidRPr="002075D7" w:rsidRDefault="002075D7" w:rsidP="00741CBF">
                      <w:pPr>
                        <w:spacing w:after="0"/>
                        <w:jc w:val="both"/>
                        <w:rPr>
                          <w:rFonts w:ascii="Times" w:eastAsia="Batang" w:hAnsi="Times" w:cs="Times"/>
                        </w:rPr>
                      </w:pPr>
                      <w:r w:rsidRPr="002075D7">
                        <w:rPr>
                          <w:rFonts w:ascii="Times" w:eastAsia="Batang" w:hAnsi="Times" w:cs="Times"/>
                          <w:lang w:val="en-GB"/>
                        </w:rPr>
                        <w:t>For multi-DCI based multi-TRP operation with two TAs, study the impact of two TAs for the following:</w:t>
                      </w:r>
                    </w:p>
                    <w:p w14:paraId="5E1AD353" w14:textId="77777777" w:rsidR="002075D7" w:rsidRPr="002075D7" w:rsidRDefault="002075D7" w:rsidP="00741CBF">
                      <w:pPr>
                        <w:numPr>
                          <w:ilvl w:val="0"/>
                          <w:numId w:val="46"/>
                        </w:numPr>
                        <w:spacing w:after="0"/>
                        <w:jc w:val="both"/>
                        <w:rPr>
                          <w:rFonts w:ascii="Times" w:eastAsia="Batang" w:hAnsi="Times" w:cs="Times"/>
                        </w:rPr>
                      </w:pPr>
                      <w:r w:rsidRPr="002075D7">
                        <w:rPr>
                          <w:rFonts w:ascii="Times" w:eastAsia="Batang" w:hAnsi="Times" w:cs="Times"/>
                          <w:lang w:val="en-GB"/>
                        </w:rPr>
                        <w:t xml:space="preserve">RACH triggered by PDCCH order in intra-cell MTRP case </w:t>
                      </w:r>
                    </w:p>
                    <w:p w14:paraId="4629FCD4" w14:textId="77777777" w:rsidR="002075D7" w:rsidRPr="002075D7" w:rsidRDefault="002075D7" w:rsidP="00741CBF">
                      <w:pPr>
                        <w:numPr>
                          <w:ilvl w:val="0"/>
                          <w:numId w:val="46"/>
                        </w:numPr>
                        <w:spacing w:after="0"/>
                        <w:jc w:val="both"/>
                        <w:rPr>
                          <w:rFonts w:ascii="Times" w:eastAsia="Batang" w:hAnsi="Times" w:cs="Times"/>
                        </w:rPr>
                      </w:pPr>
                      <w:r w:rsidRPr="002075D7">
                        <w:rPr>
                          <w:rFonts w:ascii="Times" w:eastAsia="Batang" w:hAnsi="Times" w:cs="Times"/>
                          <w:lang w:val="en-GB"/>
                        </w:rPr>
                        <w:t>RACH triggered by PDCCH order in inter-cell MTRP case</w:t>
                      </w:r>
                    </w:p>
                    <w:p w14:paraId="53D53D83" w14:textId="77777777" w:rsidR="002075D7" w:rsidRPr="002075D7" w:rsidRDefault="002075D7" w:rsidP="00741CBF">
                      <w:pPr>
                        <w:numPr>
                          <w:ilvl w:val="1"/>
                          <w:numId w:val="46"/>
                        </w:numPr>
                        <w:spacing w:after="0"/>
                        <w:jc w:val="both"/>
                        <w:rPr>
                          <w:rFonts w:ascii="Times" w:eastAsia="Batang" w:hAnsi="Times" w:cs="Times"/>
                        </w:rPr>
                      </w:pPr>
                      <w:r w:rsidRPr="002075D7">
                        <w:rPr>
                          <w:rFonts w:ascii="Times" w:eastAsia="Batang" w:hAnsi="Times" w:cs="Times"/>
                          <w:lang w:val="en-GB"/>
                        </w:rPr>
                        <w:t xml:space="preserve">Which might require RACH enhancement as well </w:t>
                      </w:r>
                    </w:p>
                    <w:p w14:paraId="36A5A507" w14:textId="77777777" w:rsidR="002075D7" w:rsidRPr="002075D7" w:rsidRDefault="002075D7" w:rsidP="00741CBF">
                      <w:pPr>
                        <w:numPr>
                          <w:ilvl w:val="0"/>
                          <w:numId w:val="46"/>
                        </w:numPr>
                        <w:spacing w:after="0"/>
                        <w:jc w:val="both"/>
                        <w:rPr>
                          <w:rFonts w:ascii="Times" w:eastAsia="Batang" w:hAnsi="Times" w:cs="Times"/>
                        </w:rPr>
                      </w:pPr>
                      <w:r w:rsidRPr="002075D7">
                        <w:rPr>
                          <w:rFonts w:ascii="Times" w:eastAsia="Batang" w:hAnsi="Times" w:cs="Times"/>
                          <w:lang w:val="en-GB"/>
                        </w:rPr>
                        <w:t>UE triggered RACH by CBRA or CFRA in RRC connected mode</w:t>
                      </w:r>
                    </w:p>
                    <w:p w14:paraId="5CC3A3AA" w14:textId="392ABFD4" w:rsidR="0055164F" w:rsidRPr="00C60F7B" w:rsidRDefault="002075D7" w:rsidP="00436C2E">
                      <w:pPr>
                        <w:spacing w:after="0"/>
                        <w:jc w:val="both"/>
                        <w:rPr>
                          <w:rFonts w:ascii="Times" w:eastAsia="Batang" w:hAnsi="Times" w:cs="Times"/>
                        </w:rPr>
                      </w:pPr>
                      <w:r w:rsidRPr="002075D7">
                        <w:rPr>
                          <w:rFonts w:ascii="Times" w:eastAsia="Batang" w:hAnsi="Times" w:cs="Times"/>
                          <w:lang w:val="en-GB"/>
                        </w:rPr>
                        <w:t>Further details of enhancements needed (if any)</w:t>
                      </w:r>
                    </w:p>
                  </w:txbxContent>
                </v:textbox>
                <w10:wrap type="square" anchorx="margin"/>
              </v:shape>
            </w:pict>
          </mc:Fallback>
        </mc:AlternateContent>
      </w:r>
    </w:p>
    <w:p w14:paraId="4C9FA426" w14:textId="77777777" w:rsidR="0055164F" w:rsidRDefault="0055164F" w:rsidP="00D66F34">
      <w:pPr>
        <w:jc w:val="both"/>
        <w:rPr>
          <w:bCs/>
          <w:iCs/>
          <w:sz w:val="22"/>
          <w:szCs w:val="22"/>
          <w:lang w:val="en-GB"/>
        </w:rPr>
      </w:pPr>
    </w:p>
    <w:p w14:paraId="007DC7D8" w14:textId="2032BBE7" w:rsidR="00D66F34" w:rsidRDefault="00D66F34" w:rsidP="00D66F34">
      <w:pPr>
        <w:jc w:val="both"/>
        <w:rPr>
          <w:bCs/>
          <w:iCs/>
          <w:sz w:val="22"/>
          <w:szCs w:val="22"/>
          <w:lang w:val="en-GB"/>
        </w:rPr>
      </w:pPr>
      <w:r>
        <w:rPr>
          <w:bCs/>
          <w:iCs/>
          <w:sz w:val="22"/>
          <w:szCs w:val="22"/>
          <w:lang w:val="en-GB"/>
        </w:rPr>
        <w:t xml:space="preserve">In legacy systems for connected mode UEs, PDCCH order can be used to trigger contention-free random access to acquire UL timing when it goes out-of-sync. The PDCCH order for this purpose can be used either for the PCell (for </w:t>
      </w:r>
      <w:r w:rsidR="00B008F9">
        <w:rPr>
          <w:bCs/>
          <w:iCs/>
          <w:sz w:val="22"/>
          <w:szCs w:val="22"/>
          <w:lang w:val="en-GB"/>
        </w:rPr>
        <w:t>P</w:t>
      </w:r>
      <w:r>
        <w:rPr>
          <w:bCs/>
          <w:iCs/>
          <w:sz w:val="22"/>
          <w:szCs w:val="22"/>
          <w:lang w:val="en-GB"/>
        </w:rPr>
        <w:t xml:space="preserve">TAG) or SCell (for </w:t>
      </w:r>
      <w:r w:rsidR="00B008F9">
        <w:rPr>
          <w:bCs/>
          <w:iCs/>
          <w:sz w:val="22"/>
          <w:szCs w:val="22"/>
          <w:lang w:val="en-GB"/>
        </w:rPr>
        <w:t>S</w:t>
      </w:r>
      <w:r>
        <w:rPr>
          <w:bCs/>
          <w:iCs/>
          <w:sz w:val="22"/>
          <w:szCs w:val="22"/>
          <w:lang w:val="en-GB"/>
        </w:rPr>
        <w:t xml:space="preserve">TAG). In either case, UE transmits the PRACH in the cell for which the UL timing re-sync is required in response to the PDCCH order, and then RAR PDCCH/PDSCH is received on the PCell. The RAR PDSCH indicates the absolute TA value (12 bits) for the cell in which the PRACH is transmitted on. This is illustrated in </w:t>
      </w:r>
      <w:r>
        <w:rPr>
          <w:bCs/>
          <w:iCs/>
          <w:sz w:val="22"/>
          <w:szCs w:val="22"/>
          <w:lang w:val="en-GB"/>
        </w:rPr>
        <w:fldChar w:fldCharType="begin"/>
      </w:r>
      <w:r>
        <w:rPr>
          <w:bCs/>
          <w:iCs/>
          <w:sz w:val="22"/>
          <w:szCs w:val="22"/>
          <w:lang w:val="en-GB"/>
        </w:rPr>
        <w:instrText xml:space="preserve"> REF _Ref101182590 \h </w:instrText>
      </w:r>
      <w:r>
        <w:rPr>
          <w:bCs/>
          <w:iCs/>
          <w:sz w:val="22"/>
          <w:szCs w:val="22"/>
          <w:lang w:val="en-GB"/>
        </w:rPr>
      </w:r>
      <w:r>
        <w:rPr>
          <w:bCs/>
          <w:iCs/>
          <w:sz w:val="22"/>
          <w:szCs w:val="22"/>
          <w:lang w:val="en-GB"/>
        </w:rPr>
        <w:fldChar w:fldCharType="separate"/>
      </w:r>
      <w:r w:rsidR="00271D4C" w:rsidRPr="00563033">
        <w:rPr>
          <w:sz w:val="22"/>
          <w:szCs w:val="22"/>
        </w:rPr>
        <w:t xml:space="preserve">Figure </w:t>
      </w:r>
      <w:r w:rsidR="00271D4C">
        <w:rPr>
          <w:noProof/>
          <w:sz w:val="22"/>
          <w:szCs w:val="22"/>
        </w:rPr>
        <w:t>2</w:t>
      </w:r>
      <w:r>
        <w:rPr>
          <w:bCs/>
          <w:iCs/>
          <w:sz w:val="22"/>
          <w:szCs w:val="22"/>
          <w:lang w:val="en-GB"/>
        </w:rPr>
        <w:fldChar w:fldCharType="end"/>
      </w:r>
      <w:r>
        <w:rPr>
          <w:bCs/>
          <w:iCs/>
          <w:sz w:val="22"/>
          <w:szCs w:val="22"/>
          <w:lang w:val="en-GB"/>
        </w:rPr>
        <w:t>.</w:t>
      </w:r>
    </w:p>
    <w:p w14:paraId="746861A9" w14:textId="77777777" w:rsidR="00D66F34" w:rsidRDefault="00D66F34" w:rsidP="00D66F34">
      <w:pPr>
        <w:keepNext/>
        <w:jc w:val="center"/>
      </w:pPr>
      <w:r>
        <w:rPr>
          <w:bCs/>
          <w:iCs/>
          <w:noProof/>
          <w:sz w:val="22"/>
          <w:szCs w:val="22"/>
          <w:lang w:val="en-GB"/>
        </w:rPr>
        <w:drawing>
          <wp:inline distT="0" distB="0" distL="0" distR="0" wp14:anchorId="5464ABB7" wp14:editId="351C7F52">
            <wp:extent cx="6297930" cy="2004743"/>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319601" cy="2011641"/>
                    </a:xfrm>
                    <a:prstGeom prst="rect">
                      <a:avLst/>
                    </a:prstGeom>
                    <a:noFill/>
                  </pic:spPr>
                </pic:pic>
              </a:graphicData>
            </a:graphic>
          </wp:inline>
        </w:drawing>
      </w:r>
    </w:p>
    <w:p w14:paraId="63779970" w14:textId="3124DD9A" w:rsidR="00D66F34" w:rsidRPr="00563033" w:rsidRDefault="00D66F34" w:rsidP="00D66F34">
      <w:pPr>
        <w:pStyle w:val="Caption"/>
        <w:jc w:val="center"/>
        <w:rPr>
          <w:bCs w:val="0"/>
          <w:iCs/>
          <w:sz w:val="24"/>
          <w:szCs w:val="24"/>
          <w:lang w:val="en-GB"/>
        </w:rPr>
      </w:pPr>
      <w:bookmarkStart w:id="4" w:name="_Ref101182590"/>
      <w:r w:rsidRPr="00563033">
        <w:rPr>
          <w:sz w:val="22"/>
          <w:szCs w:val="22"/>
        </w:rPr>
        <w:t xml:space="preserve">Figure </w:t>
      </w:r>
      <w:r w:rsidRPr="00563033">
        <w:rPr>
          <w:sz w:val="22"/>
          <w:szCs w:val="22"/>
        </w:rPr>
        <w:fldChar w:fldCharType="begin"/>
      </w:r>
      <w:r w:rsidRPr="00563033">
        <w:rPr>
          <w:sz w:val="22"/>
          <w:szCs w:val="22"/>
        </w:rPr>
        <w:instrText xml:space="preserve"> SEQ Figure \* ARABIC </w:instrText>
      </w:r>
      <w:r w:rsidRPr="00563033">
        <w:rPr>
          <w:sz w:val="22"/>
          <w:szCs w:val="22"/>
        </w:rPr>
        <w:fldChar w:fldCharType="separate"/>
      </w:r>
      <w:r w:rsidR="00271D4C">
        <w:rPr>
          <w:noProof/>
          <w:sz w:val="22"/>
          <w:szCs w:val="22"/>
        </w:rPr>
        <w:t>2</w:t>
      </w:r>
      <w:r w:rsidRPr="00563033">
        <w:rPr>
          <w:sz w:val="22"/>
          <w:szCs w:val="22"/>
        </w:rPr>
        <w:fldChar w:fldCharType="end"/>
      </w:r>
      <w:bookmarkEnd w:id="4"/>
      <w:r>
        <w:rPr>
          <w:sz w:val="22"/>
          <w:szCs w:val="22"/>
        </w:rPr>
        <w:t>: CFRA triggered by PDCCH order to acquire UL timing for PCell / SCell.</w:t>
      </w:r>
    </w:p>
    <w:p w14:paraId="7E464B9B" w14:textId="2A98635E" w:rsidR="00D66F34" w:rsidRDefault="00D66F34" w:rsidP="00D66F34">
      <w:pPr>
        <w:jc w:val="both"/>
        <w:rPr>
          <w:bCs/>
          <w:iCs/>
          <w:sz w:val="22"/>
          <w:szCs w:val="22"/>
          <w:lang w:val="en-GB"/>
        </w:rPr>
      </w:pPr>
      <w:r>
        <w:rPr>
          <w:bCs/>
          <w:iCs/>
          <w:sz w:val="22"/>
          <w:szCs w:val="22"/>
          <w:lang w:val="en-GB"/>
        </w:rPr>
        <w:t>In the case of two TA</w:t>
      </w:r>
      <w:r w:rsidR="00404D67">
        <w:rPr>
          <w:bCs/>
          <w:iCs/>
          <w:sz w:val="22"/>
          <w:szCs w:val="22"/>
          <w:lang w:val="en-GB"/>
        </w:rPr>
        <w:t>Gs</w:t>
      </w:r>
      <w:r>
        <w:rPr>
          <w:bCs/>
          <w:iCs/>
          <w:sz w:val="22"/>
          <w:szCs w:val="22"/>
          <w:lang w:val="en-GB"/>
        </w:rPr>
        <w:t xml:space="preserve"> in a CC (either PCell or SCell), some further </w:t>
      </w:r>
      <w:r w:rsidR="00404D67">
        <w:rPr>
          <w:bCs/>
          <w:iCs/>
          <w:sz w:val="22"/>
          <w:szCs w:val="22"/>
          <w:lang w:val="en-GB"/>
        </w:rPr>
        <w:t>enhancement</w:t>
      </w:r>
      <w:r>
        <w:rPr>
          <w:bCs/>
          <w:iCs/>
          <w:sz w:val="22"/>
          <w:szCs w:val="22"/>
          <w:lang w:val="en-GB"/>
        </w:rPr>
        <w:t xml:space="preserve"> may be needed with respect to impact to the PDCCH order for acquiring UL timing for the two TRPs. In particular, UE needs to know whether the indicated TA command in RAR PDSCH corresponds to the first TA</w:t>
      </w:r>
      <w:r w:rsidR="00454433">
        <w:rPr>
          <w:bCs/>
          <w:iCs/>
          <w:sz w:val="22"/>
          <w:szCs w:val="22"/>
          <w:lang w:val="en-GB"/>
        </w:rPr>
        <w:t>G</w:t>
      </w:r>
      <w:r>
        <w:rPr>
          <w:bCs/>
          <w:iCs/>
          <w:sz w:val="22"/>
          <w:szCs w:val="22"/>
          <w:lang w:val="en-GB"/>
        </w:rPr>
        <w:t xml:space="preserve"> or the second TA</w:t>
      </w:r>
      <w:r w:rsidR="00454433">
        <w:rPr>
          <w:bCs/>
          <w:iCs/>
          <w:sz w:val="22"/>
          <w:szCs w:val="22"/>
          <w:lang w:val="en-GB"/>
        </w:rPr>
        <w:t>G</w:t>
      </w:r>
      <w:r>
        <w:rPr>
          <w:bCs/>
          <w:iCs/>
          <w:sz w:val="22"/>
          <w:szCs w:val="22"/>
          <w:lang w:val="en-GB"/>
        </w:rPr>
        <w:t xml:space="preserve"> in the CC.</w:t>
      </w:r>
      <w:r w:rsidR="0098597B">
        <w:rPr>
          <w:bCs/>
          <w:iCs/>
          <w:sz w:val="22"/>
          <w:szCs w:val="22"/>
          <w:lang w:val="en-GB"/>
        </w:rPr>
        <w:t xml:space="preserve"> This can be indicated either by the PDCCH order DCI itself, </w:t>
      </w:r>
      <w:r w:rsidR="00750E1C">
        <w:rPr>
          <w:bCs/>
          <w:iCs/>
          <w:sz w:val="22"/>
          <w:szCs w:val="22"/>
          <w:lang w:val="en-GB"/>
        </w:rPr>
        <w:t xml:space="preserve">the CORESETPoolIndex value associated with the PDCCH order, </w:t>
      </w:r>
      <w:r w:rsidR="00520C74">
        <w:rPr>
          <w:bCs/>
          <w:iCs/>
          <w:sz w:val="22"/>
          <w:szCs w:val="22"/>
          <w:lang w:val="en-GB"/>
        </w:rPr>
        <w:t xml:space="preserve">or </w:t>
      </w:r>
      <w:r w:rsidR="0098597B">
        <w:rPr>
          <w:bCs/>
          <w:iCs/>
          <w:sz w:val="22"/>
          <w:szCs w:val="22"/>
          <w:lang w:val="en-GB"/>
        </w:rPr>
        <w:t xml:space="preserve">through </w:t>
      </w:r>
      <w:r w:rsidR="007162B0">
        <w:rPr>
          <w:bCs/>
          <w:iCs/>
          <w:sz w:val="22"/>
          <w:szCs w:val="22"/>
          <w:lang w:val="en-GB"/>
        </w:rPr>
        <w:t xml:space="preserve">the reserved bit of the RAR </w:t>
      </w:r>
      <w:r w:rsidR="008E4AE7">
        <w:rPr>
          <w:bCs/>
          <w:iCs/>
          <w:sz w:val="22"/>
          <w:szCs w:val="22"/>
          <w:lang w:val="en-GB"/>
        </w:rPr>
        <w:t>PDSCH</w:t>
      </w:r>
      <w:r w:rsidR="00520C74">
        <w:rPr>
          <w:bCs/>
          <w:iCs/>
          <w:sz w:val="22"/>
          <w:szCs w:val="22"/>
          <w:lang w:val="en-GB"/>
        </w:rPr>
        <w:t>.</w:t>
      </w:r>
    </w:p>
    <w:p w14:paraId="69CF650E" w14:textId="3E34CDA9" w:rsidR="00D66F34" w:rsidRDefault="00D66F34" w:rsidP="00235F16">
      <w:pPr>
        <w:spacing w:after="0"/>
        <w:jc w:val="both"/>
        <w:rPr>
          <w:b/>
          <w:iCs/>
          <w:sz w:val="22"/>
          <w:szCs w:val="18"/>
          <w:lang w:val="en-GB" w:eastAsia="ko-KR"/>
        </w:rPr>
      </w:pPr>
      <w:r w:rsidRPr="00F63CC3">
        <w:rPr>
          <w:rFonts w:eastAsia="Batang"/>
          <w:b/>
          <w:sz w:val="22"/>
          <w:szCs w:val="28"/>
          <w:u w:val="single"/>
          <w:lang w:val="en-GB"/>
        </w:rPr>
        <w:t xml:space="preserve">Proposal </w:t>
      </w:r>
      <w:r w:rsidR="0037544B">
        <w:rPr>
          <w:rFonts w:eastAsia="Batang"/>
          <w:b/>
          <w:sz w:val="22"/>
          <w:szCs w:val="28"/>
          <w:u w:val="single"/>
          <w:lang w:val="en-GB"/>
        </w:rPr>
        <w:t>6</w:t>
      </w:r>
      <w:r w:rsidRPr="00AE3967">
        <w:rPr>
          <w:b/>
          <w:iCs/>
          <w:sz w:val="22"/>
          <w:szCs w:val="18"/>
          <w:lang w:val="en-GB" w:eastAsia="ko-KR"/>
        </w:rPr>
        <w:t>:</w:t>
      </w:r>
      <w:r>
        <w:rPr>
          <w:b/>
          <w:iCs/>
          <w:sz w:val="22"/>
          <w:szCs w:val="18"/>
          <w:lang w:val="en-GB" w:eastAsia="ko-KR"/>
        </w:rPr>
        <w:t xml:space="preserve"> </w:t>
      </w:r>
      <w:r w:rsidR="0062572A">
        <w:rPr>
          <w:b/>
          <w:iCs/>
          <w:sz w:val="22"/>
          <w:szCs w:val="18"/>
          <w:lang w:val="en-GB" w:eastAsia="ko-KR"/>
        </w:rPr>
        <w:t>At least for</w:t>
      </w:r>
      <w:r>
        <w:rPr>
          <w:b/>
          <w:iCs/>
          <w:sz w:val="22"/>
          <w:szCs w:val="18"/>
          <w:lang w:val="en-GB" w:eastAsia="ko-KR"/>
        </w:rPr>
        <w:t xml:space="preserve"> CFRA triggered by PDCCH order</w:t>
      </w:r>
      <w:r w:rsidR="00FA0946">
        <w:rPr>
          <w:b/>
          <w:iCs/>
          <w:sz w:val="22"/>
          <w:szCs w:val="18"/>
          <w:lang w:val="en-GB" w:eastAsia="ko-KR"/>
        </w:rPr>
        <w:t xml:space="preserve"> </w:t>
      </w:r>
      <w:r w:rsidR="005F2262">
        <w:rPr>
          <w:b/>
          <w:iCs/>
          <w:sz w:val="22"/>
          <w:szCs w:val="18"/>
          <w:lang w:val="en-GB" w:eastAsia="ko-KR"/>
        </w:rPr>
        <w:t>for intra-cell multi-DCI based mTRP</w:t>
      </w:r>
      <w:r w:rsidR="004D3C4E">
        <w:rPr>
          <w:b/>
          <w:iCs/>
          <w:sz w:val="22"/>
          <w:szCs w:val="18"/>
          <w:lang w:val="en-GB" w:eastAsia="ko-KR"/>
        </w:rPr>
        <w:t xml:space="preserve"> with two TAGs</w:t>
      </w:r>
      <w:r w:rsidR="005F2262">
        <w:rPr>
          <w:b/>
          <w:iCs/>
          <w:sz w:val="22"/>
          <w:szCs w:val="18"/>
          <w:lang w:val="en-GB" w:eastAsia="ko-KR"/>
        </w:rPr>
        <w:t xml:space="preserve">, support one of the following </w:t>
      </w:r>
      <w:r w:rsidR="004D3C4E">
        <w:rPr>
          <w:b/>
          <w:iCs/>
          <w:sz w:val="22"/>
          <w:szCs w:val="18"/>
          <w:lang w:val="en-GB" w:eastAsia="ko-KR"/>
        </w:rPr>
        <w:t>alternatives</w:t>
      </w:r>
      <w:r w:rsidR="005F2262">
        <w:rPr>
          <w:b/>
          <w:iCs/>
          <w:sz w:val="22"/>
          <w:szCs w:val="18"/>
          <w:lang w:val="en-GB" w:eastAsia="ko-KR"/>
        </w:rPr>
        <w:t xml:space="preserve"> for determination of whether </w:t>
      </w:r>
      <w:r w:rsidR="004D3C4E">
        <w:rPr>
          <w:b/>
          <w:iCs/>
          <w:sz w:val="22"/>
          <w:szCs w:val="18"/>
          <w:lang w:val="en-GB" w:eastAsia="ko-KR"/>
        </w:rPr>
        <w:t>TA command in RAR PDSCH corresponds to the first TAG or second TAG:</w:t>
      </w:r>
    </w:p>
    <w:p w14:paraId="45D949DC" w14:textId="2E6103A0" w:rsidR="004D3C4E" w:rsidRPr="00235F16" w:rsidRDefault="004D3C4E" w:rsidP="00235F16">
      <w:pPr>
        <w:pStyle w:val="ListParagraph"/>
        <w:numPr>
          <w:ilvl w:val="0"/>
          <w:numId w:val="48"/>
        </w:numPr>
        <w:jc w:val="both"/>
        <w:rPr>
          <w:rFonts w:asciiTheme="majorBidi" w:hAnsiTheme="majorBidi" w:cstheme="majorBidi"/>
          <w:b/>
          <w:iCs/>
          <w:szCs w:val="18"/>
          <w:lang w:val="en-GB" w:eastAsia="ko-KR"/>
        </w:rPr>
      </w:pPr>
      <w:r w:rsidRPr="00235F16">
        <w:rPr>
          <w:rFonts w:asciiTheme="majorBidi" w:hAnsiTheme="majorBidi" w:cstheme="majorBidi"/>
          <w:b/>
          <w:iCs/>
          <w:szCs w:val="18"/>
          <w:lang w:val="en-GB" w:eastAsia="ko-KR"/>
        </w:rPr>
        <w:t xml:space="preserve">Alt 1: </w:t>
      </w:r>
      <w:r w:rsidR="00C55026" w:rsidRPr="00235F16">
        <w:rPr>
          <w:rFonts w:asciiTheme="majorBidi" w:hAnsiTheme="majorBidi" w:cstheme="majorBidi"/>
          <w:b/>
          <w:iCs/>
          <w:szCs w:val="18"/>
          <w:lang w:val="en-GB" w:eastAsia="ko-KR"/>
        </w:rPr>
        <w:t xml:space="preserve">One (reserved) bit </w:t>
      </w:r>
      <w:r w:rsidR="00EA1733">
        <w:rPr>
          <w:rFonts w:asciiTheme="majorBidi" w:hAnsiTheme="majorBidi" w:cstheme="majorBidi"/>
          <w:b/>
          <w:iCs/>
          <w:szCs w:val="18"/>
          <w:lang w:val="en-GB" w:eastAsia="ko-KR"/>
        </w:rPr>
        <w:t xml:space="preserve">of </w:t>
      </w:r>
      <w:r w:rsidR="00312577">
        <w:rPr>
          <w:rFonts w:asciiTheme="majorBidi" w:hAnsiTheme="majorBidi" w:cstheme="majorBidi"/>
          <w:b/>
          <w:iCs/>
          <w:szCs w:val="18"/>
          <w:lang w:val="en-GB" w:eastAsia="ko-KR"/>
        </w:rPr>
        <w:t xml:space="preserve">the </w:t>
      </w:r>
      <w:r w:rsidR="00C55026" w:rsidRPr="00235F16">
        <w:rPr>
          <w:rFonts w:asciiTheme="majorBidi" w:hAnsiTheme="majorBidi" w:cstheme="majorBidi"/>
          <w:b/>
          <w:iCs/>
          <w:szCs w:val="18"/>
          <w:lang w:val="en-GB" w:eastAsia="ko-KR"/>
        </w:rPr>
        <w:t>PDCCH order DCI is used</w:t>
      </w:r>
      <w:r w:rsidR="00235F16">
        <w:rPr>
          <w:rFonts w:asciiTheme="majorBidi" w:hAnsiTheme="majorBidi" w:cstheme="majorBidi"/>
          <w:b/>
          <w:iCs/>
          <w:szCs w:val="18"/>
          <w:lang w:val="en-GB" w:eastAsia="ko-KR"/>
        </w:rPr>
        <w:t>.</w:t>
      </w:r>
    </w:p>
    <w:p w14:paraId="6E6B7C65" w14:textId="072CF03D" w:rsidR="00C55026" w:rsidRPr="00235F16" w:rsidRDefault="00C55026" w:rsidP="00235F16">
      <w:pPr>
        <w:pStyle w:val="ListParagraph"/>
        <w:numPr>
          <w:ilvl w:val="0"/>
          <w:numId w:val="48"/>
        </w:numPr>
        <w:jc w:val="both"/>
        <w:rPr>
          <w:rFonts w:asciiTheme="majorBidi" w:hAnsiTheme="majorBidi" w:cstheme="majorBidi"/>
          <w:b/>
          <w:iCs/>
          <w:szCs w:val="18"/>
          <w:lang w:val="en-GB" w:eastAsia="ko-KR"/>
        </w:rPr>
      </w:pPr>
      <w:r w:rsidRPr="00235F16">
        <w:rPr>
          <w:rFonts w:asciiTheme="majorBidi" w:hAnsiTheme="majorBidi" w:cstheme="majorBidi"/>
          <w:b/>
          <w:iCs/>
          <w:szCs w:val="18"/>
          <w:lang w:val="en-GB" w:eastAsia="ko-KR"/>
        </w:rPr>
        <w:t>Alt 2: The coresetPoolIndex value associated with the PDCCH order DCI is used</w:t>
      </w:r>
      <w:r w:rsidR="00235F16">
        <w:rPr>
          <w:rFonts w:asciiTheme="majorBidi" w:hAnsiTheme="majorBidi" w:cstheme="majorBidi"/>
          <w:b/>
          <w:iCs/>
          <w:szCs w:val="18"/>
          <w:lang w:val="en-GB" w:eastAsia="ko-KR"/>
        </w:rPr>
        <w:t>.</w:t>
      </w:r>
    </w:p>
    <w:p w14:paraId="2FB7DB30" w14:textId="1B09C1A5" w:rsidR="00C55026" w:rsidRDefault="00C55026" w:rsidP="00235F16">
      <w:pPr>
        <w:pStyle w:val="ListParagraph"/>
        <w:numPr>
          <w:ilvl w:val="0"/>
          <w:numId w:val="48"/>
        </w:numPr>
        <w:jc w:val="both"/>
        <w:rPr>
          <w:rFonts w:asciiTheme="majorBidi" w:hAnsiTheme="majorBidi" w:cstheme="majorBidi"/>
          <w:b/>
          <w:iCs/>
          <w:szCs w:val="18"/>
          <w:lang w:val="en-GB" w:eastAsia="ko-KR"/>
        </w:rPr>
      </w:pPr>
      <w:r w:rsidRPr="00235F16">
        <w:rPr>
          <w:rFonts w:asciiTheme="majorBidi" w:hAnsiTheme="majorBidi" w:cstheme="majorBidi"/>
          <w:b/>
          <w:iCs/>
          <w:szCs w:val="18"/>
          <w:lang w:val="en-GB" w:eastAsia="ko-KR"/>
        </w:rPr>
        <w:t>Alt 3: The reserved bit of the PDSCH RAR is used.</w:t>
      </w:r>
    </w:p>
    <w:p w14:paraId="605697E7" w14:textId="77777777" w:rsidR="00235F16" w:rsidRPr="00235F16" w:rsidRDefault="00235F16" w:rsidP="00235F16">
      <w:pPr>
        <w:pStyle w:val="ListParagraph"/>
        <w:jc w:val="both"/>
        <w:rPr>
          <w:rFonts w:asciiTheme="majorBidi" w:hAnsiTheme="majorBidi" w:cstheme="majorBidi"/>
          <w:b/>
          <w:iCs/>
          <w:szCs w:val="18"/>
          <w:lang w:val="en-GB" w:eastAsia="ko-KR"/>
        </w:rPr>
      </w:pPr>
    </w:p>
    <w:p w14:paraId="674CD359" w14:textId="0F55D160" w:rsidR="008E4EF1" w:rsidRDefault="000A7C82" w:rsidP="00BD74DE">
      <w:pPr>
        <w:spacing w:after="0"/>
        <w:jc w:val="both"/>
        <w:rPr>
          <w:rFonts w:asciiTheme="majorBidi" w:hAnsiTheme="majorBidi" w:cstheme="majorBidi"/>
          <w:bCs/>
          <w:iCs/>
          <w:sz w:val="22"/>
          <w:szCs w:val="22"/>
          <w:lang w:val="en-GB"/>
        </w:rPr>
      </w:pPr>
      <w:r>
        <w:rPr>
          <w:rFonts w:asciiTheme="majorBidi" w:hAnsiTheme="majorBidi" w:cstheme="majorBidi"/>
          <w:bCs/>
          <w:iCs/>
          <w:sz w:val="22"/>
          <w:szCs w:val="22"/>
          <w:lang w:val="en-GB"/>
        </w:rPr>
        <w:t xml:space="preserve">The above discussion assumes </w:t>
      </w:r>
      <w:r w:rsidR="00824D09">
        <w:rPr>
          <w:rFonts w:asciiTheme="majorBidi" w:hAnsiTheme="majorBidi" w:cstheme="majorBidi"/>
          <w:bCs/>
          <w:iCs/>
          <w:sz w:val="22"/>
          <w:szCs w:val="22"/>
          <w:lang w:val="en-GB"/>
        </w:rPr>
        <w:t xml:space="preserve">intra-cell multi-DCI based mTRP, where </w:t>
      </w:r>
      <w:r w:rsidR="00306168">
        <w:rPr>
          <w:rFonts w:asciiTheme="majorBidi" w:hAnsiTheme="majorBidi" w:cstheme="majorBidi"/>
          <w:bCs/>
          <w:iCs/>
          <w:sz w:val="22"/>
          <w:szCs w:val="22"/>
          <w:lang w:val="en-GB"/>
        </w:rPr>
        <w:t xml:space="preserve">the association of </w:t>
      </w:r>
      <w:r w:rsidR="00EB364E">
        <w:rPr>
          <w:rFonts w:asciiTheme="majorBidi" w:hAnsiTheme="majorBidi" w:cstheme="majorBidi"/>
          <w:bCs/>
          <w:iCs/>
          <w:sz w:val="22"/>
          <w:szCs w:val="22"/>
          <w:lang w:val="en-GB"/>
        </w:rPr>
        <w:t>the SSB</w:t>
      </w:r>
      <w:r w:rsidR="00FA1768">
        <w:rPr>
          <w:rFonts w:asciiTheme="majorBidi" w:hAnsiTheme="majorBidi" w:cstheme="majorBidi"/>
          <w:bCs/>
          <w:iCs/>
          <w:sz w:val="22"/>
          <w:szCs w:val="22"/>
          <w:lang w:val="en-GB"/>
        </w:rPr>
        <w:t xml:space="preserve"> indices / PRACH occasions </w:t>
      </w:r>
      <w:r w:rsidR="007F259C">
        <w:rPr>
          <w:rFonts w:asciiTheme="majorBidi" w:hAnsiTheme="majorBidi" w:cstheme="majorBidi"/>
          <w:bCs/>
          <w:iCs/>
          <w:sz w:val="22"/>
          <w:szCs w:val="22"/>
          <w:lang w:val="en-GB"/>
        </w:rPr>
        <w:t>to each TRP is not explicitly indicated to the UE (transparent so far)</w:t>
      </w:r>
      <w:r w:rsidR="00053575">
        <w:rPr>
          <w:rFonts w:asciiTheme="majorBidi" w:hAnsiTheme="majorBidi" w:cstheme="majorBidi"/>
          <w:bCs/>
          <w:iCs/>
          <w:sz w:val="22"/>
          <w:szCs w:val="22"/>
          <w:lang w:val="en-GB"/>
        </w:rPr>
        <w:t>, and</w:t>
      </w:r>
      <w:r w:rsidR="00FA1768">
        <w:rPr>
          <w:rFonts w:asciiTheme="majorBidi" w:hAnsiTheme="majorBidi" w:cstheme="majorBidi"/>
          <w:bCs/>
          <w:iCs/>
          <w:sz w:val="22"/>
          <w:szCs w:val="22"/>
          <w:lang w:val="en-GB"/>
        </w:rPr>
        <w:t xml:space="preserve"> </w:t>
      </w:r>
      <w:r w:rsidR="00824D09">
        <w:rPr>
          <w:rFonts w:asciiTheme="majorBidi" w:hAnsiTheme="majorBidi" w:cstheme="majorBidi"/>
          <w:bCs/>
          <w:iCs/>
          <w:sz w:val="22"/>
          <w:szCs w:val="22"/>
          <w:lang w:val="en-GB"/>
        </w:rPr>
        <w:t xml:space="preserve">PDCCH order can indicate </w:t>
      </w:r>
      <w:r w:rsidR="00CA725F">
        <w:rPr>
          <w:rFonts w:asciiTheme="majorBidi" w:hAnsiTheme="majorBidi" w:cstheme="majorBidi"/>
          <w:bCs/>
          <w:iCs/>
          <w:sz w:val="22"/>
          <w:szCs w:val="22"/>
          <w:lang w:val="en-GB"/>
        </w:rPr>
        <w:t>a corresponding SSB index and PRACH occasion for CFRA</w:t>
      </w:r>
      <w:r w:rsidR="00543A61">
        <w:rPr>
          <w:rFonts w:asciiTheme="majorBidi" w:hAnsiTheme="majorBidi" w:cstheme="majorBidi"/>
          <w:bCs/>
          <w:iCs/>
          <w:sz w:val="22"/>
          <w:szCs w:val="22"/>
          <w:lang w:val="en-GB"/>
        </w:rPr>
        <w:t xml:space="preserve"> </w:t>
      </w:r>
      <w:r w:rsidR="00053575">
        <w:rPr>
          <w:rFonts w:asciiTheme="majorBidi" w:hAnsiTheme="majorBidi" w:cstheme="majorBidi"/>
          <w:bCs/>
          <w:iCs/>
          <w:sz w:val="22"/>
          <w:szCs w:val="22"/>
          <w:lang w:val="en-GB"/>
        </w:rPr>
        <w:t xml:space="preserve">using existing procedures </w:t>
      </w:r>
      <w:r w:rsidR="00543A61">
        <w:rPr>
          <w:rFonts w:asciiTheme="majorBidi" w:hAnsiTheme="majorBidi" w:cstheme="majorBidi"/>
          <w:bCs/>
          <w:iCs/>
          <w:sz w:val="22"/>
          <w:szCs w:val="22"/>
          <w:lang w:val="en-GB"/>
        </w:rPr>
        <w:t xml:space="preserve">(and hence the only impact is to indicate </w:t>
      </w:r>
      <w:r w:rsidR="00732E6D">
        <w:rPr>
          <w:rFonts w:asciiTheme="majorBidi" w:hAnsiTheme="majorBidi" w:cstheme="majorBidi"/>
          <w:bCs/>
          <w:iCs/>
          <w:sz w:val="22"/>
          <w:szCs w:val="22"/>
          <w:lang w:val="en-GB"/>
        </w:rPr>
        <w:t>TA in RAR corresponds to which of the two TAGs</w:t>
      </w:r>
      <w:r w:rsidR="00BB0766">
        <w:rPr>
          <w:rFonts w:asciiTheme="majorBidi" w:hAnsiTheme="majorBidi" w:cstheme="majorBidi"/>
          <w:bCs/>
          <w:iCs/>
          <w:sz w:val="22"/>
          <w:szCs w:val="22"/>
          <w:lang w:val="en-GB"/>
        </w:rPr>
        <w:t xml:space="preserve"> as discussed above</w:t>
      </w:r>
      <w:r w:rsidR="00732E6D">
        <w:rPr>
          <w:rFonts w:asciiTheme="majorBidi" w:hAnsiTheme="majorBidi" w:cstheme="majorBidi"/>
          <w:bCs/>
          <w:iCs/>
          <w:sz w:val="22"/>
          <w:szCs w:val="22"/>
          <w:lang w:val="en-GB"/>
        </w:rPr>
        <w:t xml:space="preserve">). However, in </w:t>
      </w:r>
      <w:r w:rsidR="00732E6D">
        <w:rPr>
          <w:rFonts w:asciiTheme="majorBidi" w:hAnsiTheme="majorBidi" w:cstheme="majorBidi"/>
          <w:bCs/>
          <w:iCs/>
          <w:sz w:val="22"/>
          <w:szCs w:val="22"/>
          <w:lang w:val="en-GB"/>
        </w:rPr>
        <w:lastRenderedPageBreak/>
        <w:t xml:space="preserve">the case of </w:t>
      </w:r>
      <w:r w:rsidR="00C20795">
        <w:rPr>
          <w:rFonts w:asciiTheme="majorBidi" w:hAnsiTheme="majorBidi" w:cstheme="majorBidi"/>
          <w:bCs/>
          <w:iCs/>
          <w:sz w:val="22"/>
          <w:szCs w:val="22"/>
          <w:lang w:val="en-GB"/>
        </w:rPr>
        <w:t>inter-cell</w:t>
      </w:r>
      <w:r w:rsidR="00782B1F">
        <w:rPr>
          <w:rFonts w:asciiTheme="majorBidi" w:hAnsiTheme="majorBidi" w:cstheme="majorBidi"/>
          <w:bCs/>
          <w:iCs/>
          <w:sz w:val="22"/>
          <w:szCs w:val="22"/>
          <w:lang w:val="en-GB"/>
        </w:rPr>
        <w:t xml:space="preserve"> multi-DCI based mTRP</w:t>
      </w:r>
      <w:r w:rsidR="002A490D">
        <w:rPr>
          <w:rFonts w:asciiTheme="majorBidi" w:hAnsiTheme="majorBidi" w:cstheme="majorBidi"/>
          <w:bCs/>
          <w:iCs/>
          <w:sz w:val="22"/>
          <w:szCs w:val="22"/>
          <w:lang w:val="en-GB"/>
        </w:rPr>
        <w:t xml:space="preserve"> (which was also agreed to be supported in RAN1 #109-e)</w:t>
      </w:r>
      <w:r w:rsidR="00782B1F">
        <w:rPr>
          <w:rFonts w:asciiTheme="majorBidi" w:hAnsiTheme="majorBidi" w:cstheme="majorBidi"/>
          <w:bCs/>
          <w:iCs/>
          <w:sz w:val="22"/>
          <w:szCs w:val="22"/>
          <w:lang w:val="en-GB"/>
        </w:rPr>
        <w:t>, the following aspects should be additionally discussed:</w:t>
      </w:r>
    </w:p>
    <w:p w14:paraId="06AB6FFA" w14:textId="4DF32AC2" w:rsidR="00C31059" w:rsidRDefault="00C31059" w:rsidP="00BD74DE">
      <w:pPr>
        <w:pStyle w:val="ListParagraph"/>
        <w:numPr>
          <w:ilvl w:val="0"/>
          <w:numId w:val="40"/>
        </w:numPr>
        <w:jc w:val="both"/>
        <w:rPr>
          <w:rFonts w:asciiTheme="majorBidi" w:hAnsiTheme="majorBidi" w:cstheme="majorBidi"/>
          <w:bCs/>
          <w:iCs/>
          <w:lang w:val="en-GB"/>
        </w:rPr>
      </w:pPr>
      <w:r>
        <w:rPr>
          <w:rFonts w:asciiTheme="majorBidi" w:hAnsiTheme="majorBidi" w:cstheme="majorBidi"/>
          <w:bCs/>
          <w:iCs/>
          <w:lang w:val="en-GB"/>
        </w:rPr>
        <w:t xml:space="preserve">PRACH configurations </w:t>
      </w:r>
      <w:r w:rsidR="00111D0B">
        <w:rPr>
          <w:rFonts w:asciiTheme="majorBidi" w:hAnsiTheme="majorBidi" w:cstheme="majorBidi"/>
          <w:bCs/>
          <w:iCs/>
          <w:lang w:val="en-GB"/>
        </w:rPr>
        <w:t>corresponding to additional PCI(s)</w:t>
      </w:r>
    </w:p>
    <w:p w14:paraId="04BC2DB8" w14:textId="45B680FB" w:rsidR="005C7308" w:rsidRDefault="005C7308" w:rsidP="00BD74DE">
      <w:pPr>
        <w:pStyle w:val="ListParagraph"/>
        <w:numPr>
          <w:ilvl w:val="0"/>
          <w:numId w:val="40"/>
        </w:numPr>
        <w:jc w:val="both"/>
        <w:rPr>
          <w:rFonts w:asciiTheme="majorBidi" w:hAnsiTheme="majorBidi" w:cstheme="majorBidi"/>
          <w:bCs/>
          <w:iCs/>
          <w:lang w:val="en-GB"/>
        </w:rPr>
      </w:pPr>
      <w:r>
        <w:rPr>
          <w:rFonts w:asciiTheme="majorBidi" w:hAnsiTheme="majorBidi" w:cstheme="majorBidi"/>
          <w:bCs/>
          <w:iCs/>
          <w:lang w:val="en-GB"/>
        </w:rPr>
        <w:t xml:space="preserve">PDCCH order enhancements to indicate </w:t>
      </w:r>
      <w:r w:rsidR="001D5759">
        <w:rPr>
          <w:rFonts w:asciiTheme="majorBidi" w:hAnsiTheme="majorBidi" w:cstheme="majorBidi"/>
          <w:bCs/>
          <w:iCs/>
          <w:lang w:val="en-GB"/>
        </w:rPr>
        <w:t>a corresponding PRACH configuration</w:t>
      </w:r>
      <w:r w:rsidR="004314F1">
        <w:rPr>
          <w:rFonts w:asciiTheme="majorBidi" w:hAnsiTheme="majorBidi" w:cstheme="majorBidi"/>
          <w:bCs/>
          <w:iCs/>
          <w:lang w:val="en-GB"/>
        </w:rPr>
        <w:t xml:space="preserve"> for a serving cell PCI or additional PCI</w:t>
      </w:r>
    </w:p>
    <w:p w14:paraId="057EE6EB" w14:textId="0BD1CF57" w:rsidR="004314F1" w:rsidRDefault="003D0ADC" w:rsidP="00BD74DE">
      <w:pPr>
        <w:pStyle w:val="ListParagraph"/>
        <w:numPr>
          <w:ilvl w:val="0"/>
          <w:numId w:val="40"/>
        </w:numPr>
        <w:jc w:val="both"/>
        <w:rPr>
          <w:rFonts w:asciiTheme="majorBidi" w:hAnsiTheme="majorBidi" w:cstheme="majorBidi"/>
          <w:bCs/>
          <w:iCs/>
          <w:lang w:val="en-GB"/>
        </w:rPr>
      </w:pPr>
      <w:r>
        <w:rPr>
          <w:rFonts w:asciiTheme="majorBidi" w:hAnsiTheme="majorBidi" w:cstheme="majorBidi"/>
          <w:bCs/>
          <w:iCs/>
          <w:lang w:val="en-GB"/>
        </w:rPr>
        <w:t>Reception of Type1 CSS for the PDCCH that schedules RAR PDSCH</w:t>
      </w:r>
      <w:r w:rsidR="00D3472E">
        <w:rPr>
          <w:rFonts w:asciiTheme="majorBidi" w:hAnsiTheme="majorBidi" w:cstheme="majorBidi"/>
          <w:bCs/>
          <w:iCs/>
          <w:lang w:val="en-GB"/>
        </w:rPr>
        <w:t xml:space="preserve"> </w:t>
      </w:r>
    </w:p>
    <w:p w14:paraId="7354C6BB" w14:textId="77777777" w:rsidR="00CF4957" w:rsidRDefault="00CF4957" w:rsidP="00CF4957">
      <w:pPr>
        <w:pStyle w:val="ListParagraph"/>
        <w:jc w:val="both"/>
        <w:rPr>
          <w:rFonts w:asciiTheme="majorBidi" w:hAnsiTheme="majorBidi" w:cstheme="majorBidi"/>
          <w:bCs/>
          <w:iCs/>
          <w:lang w:val="en-GB"/>
        </w:rPr>
      </w:pPr>
    </w:p>
    <w:p w14:paraId="511D2A00" w14:textId="77777777" w:rsidR="00A43C5D" w:rsidRDefault="002A490D" w:rsidP="00CF4957">
      <w:pPr>
        <w:jc w:val="both"/>
        <w:rPr>
          <w:rFonts w:asciiTheme="majorBidi" w:hAnsiTheme="majorBidi" w:cstheme="majorBidi"/>
          <w:bCs/>
          <w:iCs/>
          <w:sz w:val="22"/>
          <w:szCs w:val="22"/>
          <w:lang w:val="en-GB"/>
        </w:rPr>
      </w:pPr>
      <w:r>
        <w:rPr>
          <w:rFonts w:asciiTheme="majorBidi" w:hAnsiTheme="majorBidi" w:cstheme="majorBidi"/>
          <w:bCs/>
          <w:iCs/>
          <w:sz w:val="22"/>
          <w:szCs w:val="22"/>
          <w:lang w:val="en-GB"/>
        </w:rPr>
        <w:t>F</w:t>
      </w:r>
      <w:r w:rsidR="00CF4957">
        <w:rPr>
          <w:rFonts w:asciiTheme="majorBidi" w:hAnsiTheme="majorBidi" w:cstheme="majorBidi"/>
          <w:bCs/>
          <w:iCs/>
          <w:sz w:val="22"/>
          <w:szCs w:val="22"/>
          <w:lang w:val="en-GB"/>
        </w:rPr>
        <w:t>urthermore, t</w:t>
      </w:r>
      <w:r w:rsidR="00696F8D" w:rsidRPr="00CF4957">
        <w:rPr>
          <w:rFonts w:asciiTheme="majorBidi" w:hAnsiTheme="majorBidi" w:cstheme="majorBidi"/>
          <w:bCs/>
          <w:iCs/>
          <w:sz w:val="22"/>
          <w:szCs w:val="22"/>
          <w:lang w:val="en-GB"/>
        </w:rPr>
        <w:t xml:space="preserve">he aspects above </w:t>
      </w:r>
      <w:r w:rsidR="005A4C41" w:rsidRPr="00CF4957">
        <w:rPr>
          <w:rFonts w:asciiTheme="majorBidi" w:hAnsiTheme="majorBidi" w:cstheme="majorBidi"/>
          <w:bCs/>
          <w:iCs/>
          <w:sz w:val="22"/>
          <w:szCs w:val="22"/>
          <w:lang w:val="en-GB"/>
        </w:rPr>
        <w:t xml:space="preserve">should be discussed for both </w:t>
      </w:r>
      <w:r w:rsidR="005A4C41" w:rsidRPr="00EB4BF3">
        <w:rPr>
          <w:rFonts w:asciiTheme="majorBidi" w:hAnsiTheme="majorBidi" w:cstheme="majorBidi"/>
          <w:b/>
          <w:iCs/>
          <w:sz w:val="22"/>
          <w:szCs w:val="22"/>
          <w:lang w:val="en-GB"/>
        </w:rPr>
        <w:t>active</w:t>
      </w:r>
      <w:r w:rsidR="005A4C41" w:rsidRPr="00CF4957">
        <w:rPr>
          <w:rFonts w:asciiTheme="majorBidi" w:hAnsiTheme="majorBidi" w:cstheme="majorBidi"/>
          <w:bCs/>
          <w:iCs/>
          <w:sz w:val="22"/>
          <w:szCs w:val="22"/>
          <w:lang w:val="en-GB"/>
        </w:rPr>
        <w:t xml:space="preserve"> additional PCI and </w:t>
      </w:r>
      <w:r w:rsidR="005A4C41" w:rsidRPr="00EB4BF3">
        <w:rPr>
          <w:rFonts w:asciiTheme="majorBidi" w:hAnsiTheme="majorBidi" w:cstheme="majorBidi"/>
          <w:b/>
          <w:iCs/>
          <w:sz w:val="22"/>
          <w:szCs w:val="22"/>
          <w:lang w:val="en-GB"/>
        </w:rPr>
        <w:t>inactive</w:t>
      </w:r>
      <w:r w:rsidR="005A4C41" w:rsidRPr="00CF4957">
        <w:rPr>
          <w:rFonts w:asciiTheme="majorBidi" w:hAnsiTheme="majorBidi" w:cstheme="majorBidi"/>
          <w:bCs/>
          <w:iCs/>
          <w:sz w:val="22"/>
          <w:szCs w:val="22"/>
          <w:lang w:val="en-GB"/>
        </w:rPr>
        <w:t xml:space="preserve"> additional PCI</w:t>
      </w:r>
      <w:r w:rsidR="00EB4BF3">
        <w:rPr>
          <w:rFonts w:asciiTheme="majorBidi" w:hAnsiTheme="majorBidi" w:cstheme="majorBidi"/>
          <w:bCs/>
          <w:iCs/>
          <w:sz w:val="22"/>
          <w:szCs w:val="22"/>
          <w:lang w:val="en-GB"/>
        </w:rPr>
        <w:t>s given that in Rel-17 inter-cell mTRP</w:t>
      </w:r>
      <w:r w:rsidR="00C10697">
        <w:rPr>
          <w:rFonts w:asciiTheme="majorBidi" w:hAnsiTheme="majorBidi" w:cstheme="majorBidi"/>
          <w:bCs/>
          <w:iCs/>
          <w:sz w:val="22"/>
          <w:szCs w:val="22"/>
          <w:lang w:val="en-GB"/>
        </w:rPr>
        <w:t xml:space="preserve">, up to 7 additional PCIs can be RRC-configured. </w:t>
      </w:r>
      <w:r w:rsidR="003A238F">
        <w:rPr>
          <w:rFonts w:asciiTheme="majorBidi" w:hAnsiTheme="majorBidi" w:cstheme="majorBidi"/>
          <w:bCs/>
          <w:iCs/>
          <w:sz w:val="22"/>
          <w:szCs w:val="22"/>
          <w:lang w:val="en-GB"/>
        </w:rPr>
        <w:t>For example, with respect to PRACH configurations</w:t>
      </w:r>
      <w:r w:rsidR="00C10697">
        <w:rPr>
          <w:rFonts w:asciiTheme="majorBidi" w:hAnsiTheme="majorBidi" w:cstheme="majorBidi"/>
          <w:bCs/>
          <w:iCs/>
          <w:sz w:val="22"/>
          <w:szCs w:val="22"/>
          <w:lang w:val="en-GB"/>
        </w:rPr>
        <w:t xml:space="preserve"> corresponding to addition PCI(s), </w:t>
      </w:r>
      <w:r w:rsidR="00BC23C7">
        <w:rPr>
          <w:rFonts w:asciiTheme="majorBidi" w:hAnsiTheme="majorBidi" w:cstheme="majorBidi"/>
          <w:bCs/>
          <w:iCs/>
          <w:sz w:val="22"/>
          <w:szCs w:val="22"/>
          <w:lang w:val="en-GB"/>
        </w:rPr>
        <w:t xml:space="preserve">such RRC configurations are needed </w:t>
      </w:r>
      <w:r w:rsidR="00991A83">
        <w:rPr>
          <w:rFonts w:asciiTheme="majorBidi" w:hAnsiTheme="majorBidi" w:cstheme="majorBidi"/>
          <w:bCs/>
          <w:iCs/>
          <w:sz w:val="22"/>
          <w:szCs w:val="22"/>
          <w:lang w:val="en-GB"/>
        </w:rPr>
        <w:t xml:space="preserve">for </w:t>
      </w:r>
      <w:r w:rsidR="00745E2E">
        <w:rPr>
          <w:rFonts w:asciiTheme="majorBidi" w:hAnsiTheme="majorBidi" w:cstheme="majorBidi"/>
          <w:bCs/>
          <w:iCs/>
          <w:sz w:val="22"/>
          <w:szCs w:val="22"/>
          <w:lang w:val="en-GB"/>
        </w:rPr>
        <w:t xml:space="preserve">all additional PCIs irrespective of active or inactive. However, </w:t>
      </w:r>
      <w:r w:rsidR="00D743B4">
        <w:rPr>
          <w:rFonts w:asciiTheme="majorBidi" w:hAnsiTheme="majorBidi" w:cstheme="majorBidi"/>
          <w:bCs/>
          <w:iCs/>
          <w:sz w:val="22"/>
          <w:szCs w:val="22"/>
          <w:lang w:val="en-GB"/>
        </w:rPr>
        <w:t>for PDCCH order</w:t>
      </w:r>
      <w:r w:rsidR="009D05CC">
        <w:rPr>
          <w:rFonts w:asciiTheme="majorBidi" w:hAnsiTheme="majorBidi" w:cstheme="majorBidi"/>
          <w:bCs/>
          <w:iCs/>
          <w:sz w:val="22"/>
          <w:szCs w:val="22"/>
          <w:lang w:val="en-GB"/>
        </w:rPr>
        <w:t xml:space="preserve"> or indication of absolute TA in RAR PDSCH</w:t>
      </w:r>
      <w:r w:rsidR="008003DD">
        <w:rPr>
          <w:rFonts w:asciiTheme="majorBidi" w:hAnsiTheme="majorBidi" w:cstheme="majorBidi"/>
          <w:bCs/>
          <w:iCs/>
          <w:sz w:val="22"/>
          <w:szCs w:val="22"/>
          <w:lang w:val="en-GB"/>
        </w:rPr>
        <w:t xml:space="preserve">, there is </w:t>
      </w:r>
      <w:r w:rsidR="00D71071">
        <w:rPr>
          <w:rFonts w:asciiTheme="majorBidi" w:hAnsiTheme="majorBidi" w:cstheme="majorBidi"/>
          <w:bCs/>
          <w:iCs/>
          <w:sz w:val="22"/>
          <w:szCs w:val="22"/>
          <w:lang w:val="en-GB"/>
        </w:rPr>
        <w:t xml:space="preserve">a </w:t>
      </w:r>
      <w:r w:rsidR="008003DD">
        <w:rPr>
          <w:rFonts w:asciiTheme="majorBidi" w:hAnsiTheme="majorBidi" w:cstheme="majorBidi"/>
          <w:bCs/>
          <w:iCs/>
          <w:sz w:val="22"/>
          <w:szCs w:val="22"/>
          <w:lang w:val="en-GB"/>
        </w:rPr>
        <w:t xml:space="preserve">point in differentiating </w:t>
      </w:r>
      <w:r w:rsidR="00752A91">
        <w:rPr>
          <w:rFonts w:asciiTheme="majorBidi" w:hAnsiTheme="majorBidi" w:cstheme="majorBidi"/>
          <w:bCs/>
          <w:iCs/>
          <w:sz w:val="22"/>
          <w:szCs w:val="22"/>
          <w:lang w:val="en-GB"/>
        </w:rPr>
        <w:t xml:space="preserve">active additional PCI versus inactive additional PCI. This is because when a PCI </w:t>
      </w:r>
      <w:r w:rsidR="00B27409">
        <w:rPr>
          <w:rFonts w:asciiTheme="majorBidi" w:hAnsiTheme="majorBidi" w:cstheme="majorBidi"/>
          <w:bCs/>
          <w:iCs/>
          <w:sz w:val="22"/>
          <w:szCs w:val="22"/>
          <w:lang w:val="en-GB"/>
        </w:rPr>
        <w:t xml:space="preserve">is not active, UE does not transmit any UL channel/signal </w:t>
      </w:r>
      <w:r w:rsidR="00001F78">
        <w:rPr>
          <w:rFonts w:asciiTheme="majorBidi" w:hAnsiTheme="majorBidi" w:cstheme="majorBidi"/>
          <w:bCs/>
          <w:iCs/>
          <w:sz w:val="22"/>
          <w:szCs w:val="22"/>
          <w:lang w:val="en-GB"/>
        </w:rPr>
        <w:t xml:space="preserve">toward that TRP until TCI state activation MAC-CE indicates </w:t>
      </w:r>
      <w:r w:rsidR="00F07CBE">
        <w:rPr>
          <w:rFonts w:asciiTheme="majorBidi" w:hAnsiTheme="majorBidi" w:cstheme="majorBidi"/>
          <w:bCs/>
          <w:iCs/>
          <w:sz w:val="22"/>
          <w:szCs w:val="22"/>
          <w:lang w:val="en-GB"/>
        </w:rPr>
        <w:t>a TCI state associated with that PCI. Hence, the</w:t>
      </w:r>
      <w:r w:rsidR="00EC1B78">
        <w:rPr>
          <w:rFonts w:asciiTheme="majorBidi" w:hAnsiTheme="majorBidi" w:cstheme="majorBidi"/>
          <w:bCs/>
          <w:iCs/>
          <w:sz w:val="22"/>
          <w:szCs w:val="22"/>
          <w:lang w:val="en-GB"/>
        </w:rPr>
        <w:t xml:space="preserve"> </w:t>
      </w:r>
      <w:r w:rsidR="00D92727">
        <w:rPr>
          <w:rFonts w:asciiTheme="majorBidi" w:hAnsiTheme="majorBidi" w:cstheme="majorBidi"/>
          <w:bCs/>
          <w:iCs/>
          <w:sz w:val="22"/>
          <w:szCs w:val="22"/>
          <w:lang w:val="en-GB"/>
        </w:rPr>
        <w:t xml:space="preserve">indication of absolute TA in RAR PDSCH may not be </w:t>
      </w:r>
      <w:r w:rsidR="00FC1B4E">
        <w:rPr>
          <w:rFonts w:asciiTheme="majorBidi" w:hAnsiTheme="majorBidi" w:cstheme="majorBidi"/>
          <w:bCs/>
          <w:iCs/>
          <w:sz w:val="22"/>
          <w:szCs w:val="22"/>
          <w:lang w:val="en-GB"/>
        </w:rPr>
        <w:t>necessary</w:t>
      </w:r>
      <w:r w:rsidR="00997F3A">
        <w:rPr>
          <w:rFonts w:asciiTheme="majorBidi" w:hAnsiTheme="majorBidi" w:cstheme="majorBidi"/>
          <w:bCs/>
          <w:iCs/>
          <w:sz w:val="22"/>
          <w:szCs w:val="22"/>
          <w:lang w:val="en-GB"/>
        </w:rPr>
        <w:t>, but it may still be possible to trigger</w:t>
      </w:r>
      <w:r w:rsidR="00D52BDA">
        <w:rPr>
          <w:rFonts w:asciiTheme="majorBidi" w:hAnsiTheme="majorBidi" w:cstheme="majorBidi"/>
          <w:bCs/>
          <w:iCs/>
          <w:sz w:val="22"/>
          <w:szCs w:val="22"/>
          <w:lang w:val="en-GB"/>
        </w:rPr>
        <w:t xml:space="preserve"> CFRA by PDCCH order (i.e., w/o the subsequent RACH procedures) for the inactive PCI </w:t>
      </w:r>
      <w:r w:rsidR="00854BCA">
        <w:rPr>
          <w:rFonts w:asciiTheme="majorBidi" w:hAnsiTheme="majorBidi" w:cstheme="majorBidi"/>
          <w:bCs/>
          <w:iCs/>
          <w:sz w:val="22"/>
          <w:szCs w:val="22"/>
          <w:lang w:val="en-GB"/>
        </w:rPr>
        <w:t xml:space="preserve">to acquire the timing and get prepared before </w:t>
      </w:r>
      <w:r w:rsidR="00B51C75">
        <w:rPr>
          <w:rFonts w:asciiTheme="majorBidi" w:hAnsiTheme="majorBidi" w:cstheme="majorBidi"/>
          <w:bCs/>
          <w:iCs/>
          <w:sz w:val="22"/>
          <w:szCs w:val="22"/>
          <w:lang w:val="en-GB"/>
        </w:rPr>
        <w:t xml:space="preserve">that PCI is activated. </w:t>
      </w:r>
    </w:p>
    <w:p w14:paraId="4C578060" w14:textId="77777777" w:rsidR="00E248CE" w:rsidRDefault="00A43C5D" w:rsidP="00CF4957">
      <w:pPr>
        <w:jc w:val="both"/>
        <w:rPr>
          <w:rFonts w:asciiTheme="majorBidi" w:hAnsiTheme="majorBidi" w:cstheme="majorBidi"/>
          <w:bCs/>
          <w:iCs/>
          <w:sz w:val="22"/>
          <w:szCs w:val="22"/>
          <w:lang w:val="en-GB"/>
        </w:rPr>
      </w:pPr>
      <w:r>
        <w:rPr>
          <w:rFonts w:asciiTheme="majorBidi" w:hAnsiTheme="majorBidi" w:cstheme="majorBidi"/>
          <w:bCs/>
          <w:iCs/>
          <w:sz w:val="22"/>
          <w:szCs w:val="22"/>
          <w:lang w:val="en-GB"/>
        </w:rPr>
        <w:t>In addition</w:t>
      </w:r>
      <w:r w:rsidR="006038B6">
        <w:rPr>
          <w:rFonts w:asciiTheme="majorBidi" w:hAnsiTheme="majorBidi" w:cstheme="majorBidi"/>
          <w:bCs/>
          <w:iCs/>
          <w:sz w:val="22"/>
          <w:szCs w:val="22"/>
          <w:lang w:val="en-GB"/>
        </w:rPr>
        <w:t>,</w:t>
      </w:r>
      <w:r>
        <w:rPr>
          <w:rFonts w:asciiTheme="majorBidi" w:hAnsiTheme="majorBidi" w:cstheme="majorBidi"/>
          <w:bCs/>
          <w:iCs/>
          <w:sz w:val="22"/>
          <w:szCs w:val="22"/>
          <w:lang w:val="en-GB"/>
        </w:rPr>
        <w:t xml:space="preserve"> </w:t>
      </w:r>
      <w:r w:rsidR="00471415">
        <w:rPr>
          <w:rFonts w:asciiTheme="majorBidi" w:hAnsiTheme="majorBidi" w:cstheme="majorBidi"/>
          <w:bCs/>
          <w:iCs/>
          <w:sz w:val="22"/>
          <w:szCs w:val="22"/>
          <w:lang w:val="en-GB"/>
        </w:rPr>
        <w:t xml:space="preserve">in Rel-17 inter-cell mTRP, </w:t>
      </w:r>
      <w:bookmarkStart w:id="5" w:name="_Hlk114329241"/>
      <w:r w:rsidR="00471415">
        <w:rPr>
          <w:rFonts w:asciiTheme="majorBidi" w:hAnsiTheme="majorBidi" w:cstheme="majorBidi"/>
          <w:bCs/>
          <w:iCs/>
          <w:sz w:val="22"/>
          <w:szCs w:val="22"/>
          <w:lang w:val="en-GB"/>
        </w:rPr>
        <w:t xml:space="preserve">Type1 CSS cannot be </w:t>
      </w:r>
      <w:r w:rsidR="00643B04">
        <w:rPr>
          <w:rFonts w:asciiTheme="majorBidi" w:hAnsiTheme="majorBidi" w:cstheme="majorBidi"/>
          <w:bCs/>
          <w:iCs/>
          <w:sz w:val="22"/>
          <w:szCs w:val="22"/>
          <w:lang w:val="en-GB"/>
        </w:rPr>
        <w:t>from an additional PCI</w:t>
      </w:r>
      <w:bookmarkEnd w:id="5"/>
      <w:r w:rsidR="00643B04">
        <w:rPr>
          <w:rFonts w:asciiTheme="majorBidi" w:hAnsiTheme="majorBidi" w:cstheme="majorBidi"/>
          <w:bCs/>
          <w:iCs/>
          <w:sz w:val="22"/>
          <w:szCs w:val="22"/>
          <w:lang w:val="en-GB"/>
        </w:rPr>
        <w:t xml:space="preserve">. For the purpose of Rel-18 </w:t>
      </w:r>
      <w:r w:rsidR="00192153">
        <w:rPr>
          <w:rFonts w:asciiTheme="majorBidi" w:hAnsiTheme="majorBidi" w:cstheme="majorBidi"/>
          <w:bCs/>
          <w:iCs/>
          <w:sz w:val="22"/>
          <w:szCs w:val="22"/>
          <w:lang w:val="en-GB"/>
        </w:rPr>
        <w:t>enhancements</w:t>
      </w:r>
      <w:r w:rsidR="00643B04">
        <w:rPr>
          <w:rFonts w:asciiTheme="majorBidi" w:hAnsiTheme="majorBidi" w:cstheme="majorBidi"/>
          <w:bCs/>
          <w:iCs/>
          <w:sz w:val="22"/>
          <w:szCs w:val="22"/>
          <w:lang w:val="en-GB"/>
        </w:rPr>
        <w:t xml:space="preserve">, it should be discussed </w:t>
      </w:r>
      <w:r w:rsidR="00192153">
        <w:rPr>
          <w:rFonts w:asciiTheme="majorBidi" w:hAnsiTheme="majorBidi" w:cstheme="majorBidi"/>
          <w:bCs/>
          <w:iCs/>
          <w:sz w:val="22"/>
          <w:szCs w:val="22"/>
          <w:lang w:val="en-GB"/>
        </w:rPr>
        <w:t xml:space="preserve">whether this constraint is kept or not. </w:t>
      </w:r>
    </w:p>
    <w:p w14:paraId="6C37F841" w14:textId="77777777" w:rsidR="00D7693C" w:rsidRDefault="00192153" w:rsidP="00E248CE">
      <w:pPr>
        <w:pStyle w:val="ListParagraph"/>
        <w:numPr>
          <w:ilvl w:val="0"/>
          <w:numId w:val="49"/>
        </w:numPr>
        <w:jc w:val="both"/>
        <w:rPr>
          <w:rFonts w:asciiTheme="majorBidi" w:hAnsiTheme="majorBidi" w:cstheme="majorBidi"/>
          <w:bCs/>
          <w:iCs/>
          <w:lang w:val="en-GB"/>
        </w:rPr>
      </w:pPr>
      <w:r w:rsidRPr="00E248CE">
        <w:rPr>
          <w:rFonts w:asciiTheme="majorBidi" w:hAnsiTheme="majorBidi" w:cstheme="majorBidi"/>
          <w:bCs/>
          <w:iCs/>
          <w:lang w:val="en-GB"/>
        </w:rPr>
        <w:t xml:space="preserve">If </w:t>
      </w:r>
      <w:r w:rsidR="00C52159" w:rsidRPr="00E248CE">
        <w:rPr>
          <w:rFonts w:asciiTheme="majorBidi" w:hAnsiTheme="majorBidi" w:cstheme="majorBidi"/>
          <w:bCs/>
          <w:iCs/>
          <w:lang w:val="en-GB"/>
        </w:rPr>
        <w:t>this condition</w:t>
      </w:r>
      <w:r w:rsidRPr="00E248CE">
        <w:rPr>
          <w:rFonts w:asciiTheme="majorBidi" w:hAnsiTheme="majorBidi" w:cstheme="majorBidi"/>
          <w:bCs/>
          <w:iCs/>
          <w:lang w:val="en-GB"/>
        </w:rPr>
        <w:t xml:space="preserve"> is kept, it means that </w:t>
      </w:r>
      <w:r w:rsidR="00C52159" w:rsidRPr="00E248CE">
        <w:rPr>
          <w:rFonts w:asciiTheme="majorBidi" w:hAnsiTheme="majorBidi" w:cstheme="majorBidi"/>
          <w:bCs/>
          <w:iCs/>
          <w:lang w:val="en-GB"/>
        </w:rPr>
        <w:t xml:space="preserve">Type-1 CSS still needs to come from </w:t>
      </w:r>
      <w:r w:rsidR="007E4BDE" w:rsidRPr="00E248CE">
        <w:rPr>
          <w:rFonts w:asciiTheme="majorBidi" w:hAnsiTheme="majorBidi" w:cstheme="majorBidi"/>
          <w:bCs/>
          <w:iCs/>
          <w:lang w:val="en-GB"/>
        </w:rPr>
        <w:t xml:space="preserve">the serving PCI. Then, the following two aspects need to be </w:t>
      </w:r>
      <w:r w:rsidR="00895C0C" w:rsidRPr="00E248CE">
        <w:rPr>
          <w:rFonts w:asciiTheme="majorBidi" w:hAnsiTheme="majorBidi" w:cstheme="majorBidi"/>
          <w:bCs/>
          <w:iCs/>
          <w:lang w:val="en-GB"/>
        </w:rPr>
        <w:t xml:space="preserve">addressed: a) whether additional delay for starting </w:t>
      </w:r>
      <w:r w:rsidR="00DA7BE8" w:rsidRPr="00E248CE">
        <w:rPr>
          <w:rFonts w:asciiTheme="majorBidi" w:hAnsiTheme="majorBidi" w:cstheme="majorBidi"/>
          <w:bCs/>
          <w:iCs/>
          <w:lang w:val="en-GB"/>
        </w:rPr>
        <w:t>the MSG2 response window would be needed to accommodate the non-ideal backhaul between two TRPs</w:t>
      </w:r>
      <w:r w:rsidR="00034799" w:rsidRPr="00E248CE">
        <w:rPr>
          <w:rFonts w:asciiTheme="majorBidi" w:hAnsiTheme="majorBidi" w:cstheme="majorBidi"/>
          <w:bCs/>
          <w:iCs/>
          <w:lang w:val="en-GB"/>
        </w:rPr>
        <w:t xml:space="preserve">, and b) whether the existing QCL relationship in SpCell </w:t>
      </w:r>
      <w:r w:rsidR="0085677B" w:rsidRPr="00E248CE">
        <w:rPr>
          <w:rFonts w:asciiTheme="majorBidi" w:hAnsiTheme="majorBidi" w:cstheme="majorBidi"/>
          <w:bCs/>
          <w:iCs/>
          <w:lang w:val="en-GB"/>
        </w:rPr>
        <w:t xml:space="preserve">between PDCCH order DCI and RAR PDCCH/PDSCH needs to be relaxed when PDCCH order is coming from </w:t>
      </w:r>
      <w:r w:rsidR="00E248CE" w:rsidRPr="00E248CE">
        <w:rPr>
          <w:rFonts w:asciiTheme="majorBidi" w:hAnsiTheme="majorBidi" w:cstheme="majorBidi"/>
          <w:bCs/>
          <w:iCs/>
          <w:lang w:val="en-GB"/>
        </w:rPr>
        <w:t>additional PCI but Type1 CSS is coming from serving PCI</w:t>
      </w:r>
      <w:r w:rsidR="00D7693C">
        <w:rPr>
          <w:rFonts w:asciiTheme="majorBidi" w:hAnsiTheme="majorBidi" w:cstheme="majorBidi"/>
          <w:bCs/>
          <w:iCs/>
          <w:lang w:val="en-GB"/>
        </w:rPr>
        <w:t>.</w:t>
      </w:r>
    </w:p>
    <w:p w14:paraId="41F4C010" w14:textId="75CF38F6" w:rsidR="00D7693C" w:rsidRDefault="00D7693C" w:rsidP="00E248CE">
      <w:pPr>
        <w:pStyle w:val="ListParagraph"/>
        <w:numPr>
          <w:ilvl w:val="0"/>
          <w:numId w:val="49"/>
        </w:numPr>
        <w:jc w:val="both"/>
        <w:rPr>
          <w:rFonts w:asciiTheme="majorBidi" w:hAnsiTheme="majorBidi" w:cstheme="majorBidi"/>
          <w:bCs/>
          <w:iCs/>
          <w:lang w:val="en-GB"/>
        </w:rPr>
      </w:pPr>
      <w:r>
        <w:rPr>
          <w:rFonts w:asciiTheme="majorBidi" w:hAnsiTheme="majorBidi" w:cstheme="majorBidi"/>
          <w:bCs/>
          <w:iCs/>
          <w:lang w:val="en-GB"/>
        </w:rPr>
        <w:t xml:space="preserve">If this condition is relaxed, how to receive Type 1 CSS from </w:t>
      </w:r>
      <w:r w:rsidR="00F7430B">
        <w:rPr>
          <w:rFonts w:asciiTheme="majorBidi" w:hAnsiTheme="majorBidi" w:cstheme="majorBidi"/>
          <w:bCs/>
          <w:iCs/>
          <w:lang w:val="en-GB"/>
        </w:rPr>
        <w:t>additional PCI requires some discussions since currently one SS set can be configured for Type 1 CSS.</w:t>
      </w:r>
    </w:p>
    <w:p w14:paraId="2D15FFFE" w14:textId="35636A60" w:rsidR="00696F8D" w:rsidRPr="00E248CE" w:rsidRDefault="006038B6" w:rsidP="00D7693C">
      <w:pPr>
        <w:pStyle w:val="ListParagraph"/>
        <w:jc w:val="both"/>
        <w:rPr>
          <w:rFonts w:asciiTheme="majorBidi" w:hAnsiTheme="majorBidi" w:cstheme="majorBidi"/>
          <w:bCs/>
          <w:iCs/>
          <w:lang w:val="en-GB"/>
        </w:rPr>
      </w:pPr>
      <w:r w:rsidRPr="00E248CE">
        <w:rPr>
          <w:rFonts w:asciiTheme="majorBidi" w:hAnsiTheme="majorBidi" w:cstheme="majorBidi"/>
          <w:bCs/>
          <w:iCs/>
          <w:lang w:val="en-GB"/>
        </w:rPr>
        <w:t xml:space="preserve"> </w:t>
      </w:r>
    </w:p>
    <w:p w14:paraId="4BD098D5" w14:textId="68174C4D" w:rsidR="00BD74DE" w:rsidRPr="00397CC1" w:rsidRDefault="00FC1B4E" w:rsidP="00397CC1">
      <w:pPr>
        <w:spacing w:after="0"/>
        <w:jc w:val="both"/>
        <w:rPr>
          <w:b/>
          <w:iCs/>
          <w:sz w:val="22"/>
          <w:szCs w:val="18"/>
          <w:lang w:val="en-GB" w:eastAsia="ko-KR"/>
        </w:rPr>
      </w:pPr>
      <w:r w:rsidRPr="00397CC1">
        <w:rPr>
          <w:rFonts w:eastAsia="Batang"/>
          <w:b/>
          <w:sz w:val="22"/>
          <w:szCs w:val="28"/>
          <w:u w:val="single"/>
          <w:lang w:val="en-GB"/>
        </w:rPr>
        <w:t xml:space="preserve">Proposal </w:t>
      </w:r>
      <w:r w:rsidR="0037544B">
        <w:rPr>
          <w:rFonts w:eastAsia="Batang"/>
          <w:b/>
          <w:sz w:val="22"/>
          <w:szCs w:val="28"/>
          <w:u w:val="single"/>
          <w:lang w:val="en-GB"/>
        </w:rPr>
        <w:t>7</w:t>
      </w:r>
      <w:r w:rsidRPr="00397CC1">
        <w:rPr>
          <w:b/>
          <w:iCs/>
          <w:sz w:val="22"/>
          <w:szCs w:val="18"/>
          <w:lang w:val="en-GB" w:eastAsia="ko-KR"/>
        </w:rPr>
        <w:t xml:space="preserve">: </w:t>
      </w:r>
      <w:r w:rsidR="00BB64EC">
        <w:rPr>
          <w:b/>
          <w:iCs/>
          <w:sz w:val="22"/>
          <w:szCs w:val="18"/>
          <w:lang w:val="en-GB" w:eastAsia="ko-KR"/>
        </w:rPr>
        <w:t>For CFRA triggered by PDCCH order for int</w:t>
      </w:r>
      <w:r w:rsidR="00480A82">
        <w:rPr>
          <w:b/>
          <w:iCs/>
          <w:sz w:val="22"/>
          <w:szCs w:val="18"/>
          <w:lang w:val="en-GB" w:eastAsia="ko-KR"/>
        </w:rPr>
        <w:t>er</w:t>
      </w:r>
      <w:r w:rsidR="00BB64EC">
        <w:rPr>
          <w:b/>
          <w:iCs/>
          <w:sz w:val="22"/>
          <w:szCs w:val="18"/>
          <w:lang w:val="en-GB" w:eastAsia="ko-KR"/>
        </w:rPr>
        <w:t>-cell multi-DCI based mTRP with two TAGs</w:t>
      </w:r>
      <w:r w:rsidR="00397CC1" w:rsidRPr="00397CC1">
        <w:rPr>
          <w:b/>
          <w:iCs/>
          <w:sz w:val="22"/>
          <w:szCs w:val="18"/>
          <w:lang w:val="en-GB" w:eastAsia="ko-KR"/>
        </w:rPr>
        <w:t>:</w:t>
      </w:r>
    </w:p>
    <w:p w14:paraId="6424B46F" w14:textId="5EC5D8B1" w:rsidR="00397CC1" w:rsidRPr="00397CC1" w:rsidRDefault="00C415F9" w:rsidP="00397CC1">
      <w:pPr>
        <w:pStyle w:val="ListParagraph"/>
        <w:numPr>
          <w:ilvl w:val="0"/>
          <w:numId w:val="40"/>
        </w:numPr>
        <w:jc w:val="both"/>
        <w:rPr>
          <w:rFonts w:asciiTheme="majorBidi" w:hAnsiTheme="majorBidi" w:cstheme="majorBidi"/>
          <w:b/>
          <w:iCs/>
          <w:lang w:val="en-GB"/>
        </w:rPr>
      </w:pPr>
      <w:r>
        <w:rPr>
          <w:rFonts w:asciiTheme="majorBidi" w:hAnsiTheme="majorBidi" w:cstheme="majorBidi"/>
          <w:b/>
          <w:iCs/>
          <w:lang w:val="en-GB"/>
        </w:rPr>
        <w:t xml:space="preserve">Support separate </w:t>
      </w:r>
      <w:r w:rsidR="00397CC1" w:rsidRPr="00397CC1">
        <w:rPr>
          <w:rFonts w:asciiTheme="majorBidi" w:hAnsiTheme="majorBidi" w:cstheme="majorBidi"/>
          <w:b/>
          <w:iCs/>
          <w:lang w:val="en-GB"/>
        </w:rPr>
        <w:t xml:space="preserve">PRACH configurations corresponding to </w:t>
      </w:r>
      <w:r>
        <w:rPr>
          <w:rFonts w:asciiTheme="majorBidi" w:hAnsiTheme="majorBidi" w:cstheme="majorBidi"/>
          <w:b/>
          <w:iCs/>
          <w:lang w:val="en-GB"/>
        </w:rPr>
        <w:t xml:space="preserve">each </w:t>
      </w:r>
      <w:r w:rsidR="00397CC1" w:rsidRPr="00397CC1">
        <w:rPr>
          <w:rFonts w:asciiTheme="majorBidi" w:hAnsiTheme="majorBidi" w:cstheme="majorBidi"/>
          <w:b/>
          <w:iCs/>
          <w:lang w:val="en-GB"/>
        </w:rPr>
        <w:t>additional PCI(s)</w:t>
      </w:r>
      <w:r>
        <w:rPr>
          <w:rFonts w:asciiTheme="majorBidi" w:hAnsiTheme="majorBidi" w:cstheme="majorBidi"/>
          <w:b/>
          <w:iCs/>
          <w:lang w:val="en-GB"/>
        </w:rPr>
        <w:t>.</w:t>
      </w:r>
    </w:p>
    <w:p w14:paraId="6F2B052D" w14:textId="1EAC9C94" w:rsidR="00397CC1" w:rsidRDefault="00C415F9" w:rsidP="00397CC1">
      <w:pPr>
        <w:pStyle w:val="ListParagraph"/>
        <w:numPr>
          <w:ilvl w:val="0"/>
          <w:numId w:val="40"/>
        </w:numPr>
        <w:jc w:val="both"/>
        <w:rPr>
          <w:rFonts w:asciiTheme="majorBidi" w:hAnsiTheme="majorBidi" w:cstheme="majorBidi"/>
          <w:b/>
          <w:iCs/>
          <w:lang w:val="en-GB"/>
        </w:rPr>
      </w:pPr>
      <w:r>
        <w:rPr>
          <w:rFonts w:asciiTheme="majorBidi" w:hAnsiTheme="majorBidi" w:cstheme="majorBidi"/>
          <w:b/>
          <w:iCs/>
          <w:lang w:val="en-GB"/>
        </w:rPr>
        <w:t xml:space="preserve">Support one of the following </w:t>
      </w:r>
      <w:r w:rsidR="002A2713">
        <w:rPr>
          <w:rFonts w:asciiTheme="majorBidi" w:hAnsiTheme="majorBidi" w:cstheme="majorBidi"/>
          <w:b/>
          <w:iCs/>
          <w:lang w:val="en-GB"/>
        </w:rPr>
        <w:t xml:space="preserve">alternatives to determine </w:t>
      </w:r>
      <w:r w:rsidR="00B479A3">
        <w:rPr>
          <w:rFonts w:asciiTheme="majorBidi" w:hAnsiTheme="majorBidi" w:cstheme="majorBidi"/>
          <w:b/>
          <w:iCs/>
          <w:lang w:val="en-GB"/>
        </w:rPr>
        <w:t xml:space="preserve">whether </w:t>
      </w:r>
      <w:r w:rsidR="00397CC1" w:rsidRPr="00397CC1">
        <w:rPr>
          <w:rFonts w:asciiTheme="majorBidi" w:hAnsiTheme="majorBidi" w:cstheme="majorBidi"/>
          <w:b/>
          <w:iCs/>
          <w:lang w:val="en-GB"/>
        </w:rPr>
        <w:t xml:space="preserve">PDCCH order </w:t>
      </w:r>
      <w:r w:rsidR="00655ADC">
        <w:rPr>
          <w:rFonts w:asciiTheme="majorBidi" w:hAnsiTheme="majorBidi" w:cstheme="majorBidi"/>
          <w:b/>
          <w:iCs/>
          <w:lang w:val="en-GB"/>
        </w:rPr>
        <w:t>triggers PRACH for</w:t>
      </w:r>
      <w:r w:rsidR="00397CC1" w:rsidRPr="00397CC1">
        <w:rPr>
          <w:rFonts w:asciiTheme="majorBidi" w:hAnsiTheme="majorBidi" w:cstheme="majorBidi"/>
          <w:b/>
          <w:iCs/>
          <w:lang w:val="en-GB"/>
        </w:rPr>
        <w:t xml:space="preserve"> a serving cell PCI or </w:t>
      </w:r>
      <w:r w:rsidR="00B479A3">
        <w:rPr>
          <w:rFonts w:asciiTheme="majorBidi" w:hAnsiTheme="majorBidi" w:cstheme="majorBidi"/>
          <w:b/>
          <w:iCs/>
          <w:lang w:val="en-GB"/>
        </w:rPr>
        <w:t xml:space="preserve">an </w:t>
      </w:r>
      <w:r w:rsidR="00397CC1" w:rsidRPr="00397CC1">
        <w:rPr>
          <w:rFonts w:asciiTheme="majorBidi" w:hAnsiTheme="majorBidi" w:cstheme="majorBidi"/>
          <w:b/>
          <w:iCs/>
          <w:lang w:val="en-GB"/>
        </w:rPr>
        <w:t>additional PCI</w:t>
      </w:r>
      <w:r w:rsidR="00B479A3">
        <w:rPr>
          <w:rFonts w:asciiTheme="majorBidi" w:hAnsiTheme="majorBidi" w:cstheme="majorBidi"/>
          <w:b/>
          <w:iCs/>
          <w:lang w:val="en-GB"/>
        </w:rPr>
        <w:t>:</w:t>
      </w:r>
    </w:p>
    <w:p w14:paraId="31A85234" w14:textId="1144B72E" w:rsidR="00B479A3" w:rsidRPr="00235F16" w:rsidRDefault="00B479A3" w:rsidP="00B479A3">
      <w:pPr>
        <w:pStyle w:val="ListParagraph"/>
        <w:numPr>
          <w:ilvl w:val="1"/>
          <w:numId w:val="40"/>
        </w:numPr>
        <w:jc w:val="both"/>
        <w:rPr>
          <w:rFonts w:asciiTheme="majorBidi" w:hAnsiTheme="majorBidi" w:cstheme="majorBidi"/>
          <w:b/>
          <w:iCs/>
          <w:szCs w:val="18"/>
          <w:lang w:val="en-GB" w:eastAsia="ko-KR"/>
        </w:rPr>
      </w:pPr>
      <w:r w:rsidRPr="00235F16">
        <w:rPr>
          <w:rFonts w:asciiTheme="majorBidi" w:hAnsiTheme="majorBidi" w:cstheme="majorBidi"/>
          <w:b/>
          <w:iCs/>
          <w:szCs w:val="18"/>
          <w:lang w:val="en-GB" w:eastAsia="ko-KR"/>
        </w:rPr>
        <w:t xml:space="preserve">Alt 1: </w:t>
      </w:r>
      <w:r w:rsidR="00441CAD">
        <w:rPr>
          <w:rFonts w:asciiTheme="majorBidi" w:hAnsiTheme="majorBidi" w:cstheme="majorBidi"/>
          <w:b/>
          <w:iCs/>
          <w:szCs w:val="18"/>
          <w:lang w:val="en-GB" w:eastAsia="ko-KR"/>
        </w:rPr>
        <w:t>One or more reserved bits of the</w:t>
      </w:r>
      <w:r w:rsidRPr="00235F16">
        <w:rPr>
          <w:rFonts w:asciiTheme="majorBidi" w:hAnsiTheme="majorBidi" w:cstheme="majorBidi"/>
          <w:b/>
          <w:iCs/>
          <w:szCs w:val="18"/>
          <w:lang w:val="en-GB" w:eastAsia="ko-KR"/>
        </w:rPr>
        <w:t xml:space="preserve"> PDCCH order DCI is used</w:t>
      </w:r>
      <w:r>
        <w:rPr>
          <w:rFonts w:asciiTheme="majorBidi" w:hAnsiTheme="majorBidi" w:cstheme="majorBidi"/>
          <w:b/>
          <w:iCs/>
          <w:szCs w:val="18"/>
          <w:lang w:val="en-GB" w:eastAsia="ko-KR"/>
        </w:rPr>
        <w:t>.</w:t>
      </w:r>
    </w:p>
    <w:p w14:paraId="2166667D" w14:textId="77777777" w:rsidR="00B479A3" w:rsidRPr="00235F16" w:rsidRDefault="00B479A3" w:rsidP="00B479A3">
      <w:pPr>
        <w:pStyle w:val="ListParagraph"/>
        <w:numPr>
          <w:ilvl w:val="1"/>
          <w:numId w:val="40"/>
        </w:numPr>
        <w:jc w:val="both"/>
        <w:rPr>
          <w:rFonts w:asciiTheme="majorBidi" w:hAnsiTheme="majorBidi" w:cstheme="majorBidi"/>
          <w:b/>
          <w:iCs/>
          <w:szCs w:val="18"/>
          <w:lang w:val="en-GB" w:eastAsia="ko-KR"/>
        </w:rPr>
      </w:pPr>
      <w:r w:rsidRPr="00235F16">
        <w:rPr>
          <w:rFonts w:asciiTheme="majorBidi" w:hAnsiTheme="majorBidi" w:cstheme="majorBidi"/>
          <w:b/>
          <w:iCs/>
          <w:szCs w:val="18"/>
          <w:lang w:val="en-GB" w:eastAsia="ko-KR"/>
        </w:rPr>
        <w:t>Alt 2: The coresetPoolIndex value associated with the PDCCH order DCI is used</w:t>
      </w:r>
      <w:r>
        <w:rPr>
          <w:rFonts w:asciiTheme="majorBidi" w:hAnsiTheme="majorBidi" w:cstheme="majorBidi"/>
          <w:b/>
          <w:iCs/>
          <w:szCs w:val="18"/>
          <w:lang w:val="en-GB" w:eastAsia="ko-KR"/>
        </w:rPr>
        <w:t>.</w:t>
      </w:r>
    </w:p>
    <w:p w14:paraId="60727D0B" w14:textId="1CAF71E6" w:rsidR="00397CC1" w:rsidRDefault="009A52A8" w:rsidP="00397CC1">
      <w:pPr>
        <w:pStyle w:val="ListParagraph"/>
        <w:numPr>
          <w:ilvl w:val="0"/>
          <w:numId w:val="40"/>
        </w:numPr>
        <w:jc w:val="both"/>
        <w:rPr>
          <w:rFonts w:asciiTheme="majorBidi" w:hAnsiTheme="majorBidi" w:cstheme="majorBidi"/>
          <w:b/>
          <w:iCs/>
          <w:lang w:val="en-GB"/>
        </w:rPr>
      </w:pPr>
      <w:r>
        <w:rPr>
          <w:rFonts w:asciiTheme="majorBidi" w:hAnsiTheme="majorBidi" w:cstheme="majorBidi"/>
          <w:b/>
          <w:iCs/>
          <w:lang w:val="en-GB"/>
        </w:rPr>
        <w:t>FFS</w:t>
      </w:r>
      <w:r w:rsidR="00800DFD">
        <w:rPr>
          <w:rFonts w:asciiTheme="majorBidi" w:hAnsiTheme="majorBidi" w:cstheme="majorBidi"/>
          <w:b/>
          <w:iCs/>
          <w:lang w:val="en-GB"/>
        </w:rPr>
        <w:t xml:space="preserve"> 1</w:t>
      </w:r>
      <w:r>
        <w:rPr>
          <w:rFonts w:asciiTheme="majorBidi" w:hAnsiTheme="majorBidi" w:cstheme="majorBidi"/>
          <w:b/>
          <w:iCs/>
          <w:lang w:val="en-GB"/>
        </w:rPr>
        <w:t xml:space="preserve">: </w:t>
      </w:r>
      <w:r w:rsidR="00397CC1" w:rsidRPr="00397CC1">
        <w:rPr>
          <w:rFonts w:asciiTheme="majorBidi" w:hAnsiTheme="majorBidi" w:cstheme="majorBidi"/>
          <w:b/>
          <w:iCs/>
          <w:lang w:val="en-GB"/>
        </w:rPr>
        <w:t>Reception of Type1 CSS for the PDCCH that schedules RAR PDSCH</w:t>
      </w:r>
      <w:r w:rsidR="00800DFD">
        <w:rPr>
          <w:rFonts w:asciiTheme="majorBidi" w:hAnsiTheme="majorBidi" w:cstheme="majorBidi"/>
          <w:b/>
          <w:iCs/>
          <w:lang w:val="en-GB"/>
        </w:rPr>
        <w:t>.</w:t>
      </w:r>
      <w:r w:rsidR="00397CC1" w:rsidRPr="00397CC1">
        <w:rPr>
          <w:rFonts w:asciiTheme="majorBidi" w:hAnsiTheme="majorBidi" w:cstheme="majorBidi"/>
          <w:b/>
          <w:iCs/>
          <w:lang w:val="en-GB"/>
        </w:rPr>
        <w:t xml:space="preserve"> </w:t>
      </w:r>
    </w:p>
    <w:p w14:paraId="384FE1B9" w14:textId="1B662DB1" w:rsidR="001E66D9" w:rsidRPr="001E66D9" w:rsidRDefault="00593BE6" w:rsidP="001E66D9">
      <w:pPr>
        <w:pStyle w:val="ListParagraph"/>
        <w:numPr>
          <w:ilvl w:val="1"/>
          <w:numId w:val="40"/>
        </w:numPr>
        <w:jc w:val="both"/>
        <w:rPr>
          <w:rFonts w:asciiTheme="majorBidi" w:hAnsiTheme="majorBidi" w:cstheme="majorBidi"/>
          <w:b/>
          <w:iCs/>
          <w:lang w:val="en-GB"/>
        </w:rPr>
      </w:pPr>
      <w:r>
        <w:rPr>
          <w:rFonts w:asciiTheme="majorBidi" w:hAnsiTheme="majorBidi" w:cstheme="majorBidi"/>
          <w:b/>
          <w:iCs/>
          <w:lang w:val="en-GB"/>
        </w:rPr>
        <w:t xml:space="preserve">Whether </w:t>
      </w:r>
      <w:r w:rsidRPr="00593BE6">
        <w:rPr>
          <w:rFonts w:asciiTheme="majorBidi" w:hAnsiTheme="majorBidi" w:cstheme="majorBidi"/>
          <w:b/>
          <w:iCs/>
          <w:lang w:val="en-GB"/>
        </w:rPr>
        <w:t xml:space="preserve">Type1 CSS can be </w:t>
      </w:r>
      <w:r>
        <w:rPr>
          <w:rFonts w:asciiTheme="majorBidi" w:hAnsiTheme="majorBidi" w:cstheme="majorBidi"/>
          <w:b/>
          <w:iCs/>
          <w:lang w:val="en-GB"/>
        </w:rPr>
        <w:t>transmitted from</w:t>
      </w:r>
      <w:r w:rsidRPr="00593BE6">
        <w:rPr>
          <w:rFonts w:asciiTheme="majorBidi" w:hAnsiTheme="majorBidi" w:cstheme="majorBidi"/>
          <w:b/>
          <w:iCs/>
          <w:lang w:val="en-GB"/>
        </w:rPr>
        <w:t xml:space="preserve"> an additional PCI</w:t>
      </w:r>
      <w:r>
        <w:rPr>
          <w:rFonts w:asciiTheme="majorBidi" w:hAnsiTheme="majorBidi" w:cstheme="majorBidi"/>
          <w:b/>
          <w:iCs/>
          <w:lang w:val="en-GB"/>
        </w:rPr>
        <w:t xml:space="preserve"> or not</w:t>
      </w:r>
      <w:r w:rsidR="003177FB">
        <w:rPr>
          <w:rFonts w:asciiTheme="majorBidi" w:hAnsiTheme="majorBidi" w:cstheme="majorBidi"/>
          <w:b/>
          <w:iCs/>
          <w:lang w:val="en-GB"/>
        </w:rPr>
        <w:t>.</w:t>
      </w:r>
    </w:p>
    <w:p w14:paraId="2C8891C8" w14:textId="09336649" w:rsidR="00800DFD" w:rsidRPr="00397CC1" w:rsidRDefault="00800DFD" w:rsidP="00397CC1">
      <w:pPr>
        <w:pStyle w:val="ListParagraph"/>
        <w:numPr>
          <w:ilvl w:val="0"/>
          <w:numId w:val="40"/>
        </w:numPr>
        <w:jc w:val="both"/>
        <w:rPr>
          <w:rFonts w:asciiTheme="majorBidi" w:hAnsiTheme="majorBidi" w:cstheme="majorBidi"/>
          <w:b/>
          <w:iCs/>
          <w:lang w:val="en-GB"/>
        </w:rPr>
      </w:pPr>
      <w:r>
        <w:rPr>
          <w:rFonts w:asciiTheme="majorBidi" w:hAnsiTheme="majorBidi" w:cstheme="majorBidi"/>
          <w:b/>
          <w:iCs/>
          <w:lang w:val="en-GB"/>
        </w:rPr>
        <w:t>FFS 2: Whether PRACH for a</w:t>
      </w:r>
      <w:r w:rsidR="003177FB">
        <w:rPr>
          <w:rFonts w:asciiTheme="majorBidi" w:hAnsiTheme="majorBidi" w:cstheme="majorBidi"/>
          <w:b/>
          <w:iCs/>
          <w:lang w:val="en-GB"/>
        </w:rPr>
        <w:t xml:space="preserve"> configured</w:t>
      </w:r>
      <w:r>
        <w:rPr>
          <w:rFonts w:asciiTheme="majorBidi" w:hAnsiTheme="majorBidi" w:cstheme="majorBidi"/>
          <w:b/>
          <w:iCs/>
          <w:lang w:val="en-GB"/>
        </w:rPr>
        <w:t xml:space="preserve"> additional PCI that is not active yet can be triggered by PDCCH order or not.</w:t>
      </w:r>
    </w:p>
    <w:p w14:paraId="48E32057" w14:textId="068617CF" w:rsidR="00BD74DE" w:rsidRDefault="00BD74DE" w:rsidP="00BD74DE">
      <w:pPr>
        <w:jc w:val="both"/>
        <w:rPr>
          <w:rFonts w:asciiTheme="majorBidi" w:hAnsiTheme="majorBidi" w:cstheme="majorBidi"/>
          <w:bCs/>
          <w:iCs/>
          <w:lang w:val="en-GB"/>
        </w:rPr>
      </w:pPr>
    </w:p>
    <w:p w14:paraId="6385D4DD" w14:textId="77777777" w:rsidR="002B5D40" w:rsidRDefault="00050D20" w:rsidP="00BD74DE">
      <w:pPr>
        <w:jc w:val="both"/>
        <w:rPr>
          <w:rFonts w:asciiTheme="majorBidi" w:hAnsiTheme="majorBidi" w:cstheme="majorBidi"/>
          <w:bCs/>
          <w:iCs/>
          <w:sz w:val="22"/>
          <w:szCs w:val="22"/>
          <w:lang w:val="en-GB"/>
        </w:rPr>
      </w:pPr>
      <w:r>
        <w:rPr>
          <w:rFonts w:asciiTheme="majorBidi" w:hAnsiTheme="majorBidi" w:cstheme="majorBidi"/>
          <w:bCs/>
          <w:iCs/>
          <w:sz w:val="22"/>
          <w:szCs w:val="22"/>
          <w:lang w:val="en-GB"/>
        </w:rPr>
        <w:t>One additional impact to random access procedures is related to 2-step RACH</w:t>
      </w:r>
      <w:r w:rsidR="00E10985">
        <w:rPr>
          <w:rFonts w:asciiTheme="majorBidi" w:hAnsiTheme="majorBidi" w:cstheme="majorBidi"/>
          <w:bCs/>
          <w:iCs/>
          <w:sz w:val="22"/>
          <w:szCs w:val="22"/>
          <w:lang w:val="en-GB"/>
        </w:rPr>
        <w:t xml:space="preserve">, where </w:t>
      </w:r>
      <w:r w:rsidR="00E45DEF">
        <w:rPr>
          <w:rFonts w:asciiTheme="majorBidi" w:hAnsiTheme="majorBidi" w:cstheme="majorBidi"/>
          <w:bCs/>
          <w:iCs/>
          <w:sz w:val="22"/>
          <w:szCs w:val="22"/>
          <w:lang w:val="en-GB"/>
        </w:rPr>
        <w:t>the “</w:t>
      </w:r>
      <w:r w:rsidR="00E45DEF" w:rsidRPr="00E45DEF">
        <w:rPr>
          <w:rFonts w:asciiTheme="majorBidi" w:hAnsiTheme="majorBidi" w:cstheme="majorBidi"/>
          <w:bCs/>
          <w:iCs/>
          <w:sz w:val="22"/>
          <w:szCs w:val="22"/>
          <w:lang w:val="en-GB"/>
        </w:rPr>
        <w:t>Absolute Timing Advance Command MAC CE</w:t>
      </w:r>
      <w:r w:rsidR="00E45DEF">
        <w:rPr>
          <w:rFonts w:asciiTheme="majorBidi" w:hAnsiTheme="majorBidi" w:cstheme="majorBidi"/>
          <w:bCs/>
          <w:iCs/>
          <w:sz w:val="22"/>
          <w:szCs w:val="22"/>
          <w:lang w:val="en-GB"/>
        </w:rPr>
        <w:t xml:space="preserve">” can be </w:t>
      </w:r>
      <w:r w:rsidR="00B13E71">
        <w:rPr>
          <w:rFonts w:asciiTheme="majorBidi" w:hAnsiTheme="majorBidi" w:cstheme="majorBidi"/>
          <w:bCs/>
          <w:iCs/>
          <w:sz w:val="22"/>
          <w:szCs w:val="22"/>
          <w:lang w:val="en-GB"/>
        </w:rPr>
        <w:t xml:space="preserve">included in </w:t>
      </w:r>
      <w:r w:rsidR="00573310">
        <w:rPr>
          <w:rFonts w:asciiTheme="majorBidi" w:hAnsiTheme="majorBidi" w:cstheme="majorBidi"/>
          <w:bCs/>
          <w:iCs/>
          <w:sz w:val="22"/>
          <w:szCs w:val="22"/>
          <w:lang w:val="en-GB"/>
        </w:rPr>
        <w:t>a</w:t>
      </w:r>
      <w:r w:rsidR="00DB603C">
        <w:rPr>
          <w:rFonts w:asciiTheme="majorBidi" w:hAnsiTheme="majorBidi" w:cstheme="majorBidi"/>
          <w:bCs/>
          <w:iCs/>
          <w:sz w:val="22"/>
          <w:szCs w:val="22"/>
          <w:lang w:val="en-GB"/>
        </w:rPr>
        <w:t xml:space="preserve"> PDSCH</w:t>
      </w:r>
      <w:r w:rsidR="00573310">
        <w:rPr>
          <w:rFonts w:asciiTheme="majorBidi" w:hAnsiTheme="majorBidi" w:cstheme="majorBidi"/>
          <w:bCs/>
          <w:iCs/>
          <w:sz w:val="22"/>
          <w:szCs w:val="22"/>
          <w:lang w:val="en-GB"/>
        </w:rPr>
        <w:t xml:space="preserve"> scheduled by a PDCCH in response to MSGA transmission </w:t>
      </w:r>
      <w:r w:rsidR="00DB603C">
        <w:rPr>
          <w:rFonts w:asciiTheme="majorBidi" w:hAnsiTheme="majorBidi" w:cstheme="majorBidi"/>
          <w:bCs/>
          <w:iCs/>
          <w:sz w:val="22"/>
          <w:szCs w:val="22"/>
          <w:lang w:val="en-GB"/>
        </w:rPr>
        <w:t>(in case of C-RNTI)</w:t>
      </w:r>
      <w:r w:rsidR="002833C7">
        <w:rPr>
          <w:rFonts w:asciiTheme="majorBidi" w:hAnsiTheme="majorBidi" w:cstheme="majorBidi"/>
          <w:bCs/>
          <w:iCs/>
          <w:sz w:val="22"/>
          <w:szCs w:val="22"/>
          <w:lang w:val="en-GB"/>
        </w:rPr>
        <w:t xml:space="preserve">. This MAC-CE currently </w:t>
      </w:r>
      <w:r w:rsidR="00EE0663">
        <w:rPr>
          <w:rFonts w:asciiTheme="majorBidi" w:hAnsiTheme="majorBidi" w:cstheme="majorBidi"/>
          <w:bCs/>
          <w:iCs/>
          <w:sz w:val="22"/>
          <w:szCs w:val="22"/>
          <w:lang w:val="en-GB"/>
        </w:rPr>
        <w:t xml:space="preserve">has two octets with 12 bits for TA command and 4 reserved bits. </w:t>
      </w:r>
      <w:r w:rsidR="00073EA5">
        <w:rPr>
          <w:rFonts w:asciiTheme="majorBidi" w:hAnsiTheme="majorBidi" w:cstheme="majorBidi"/>
          <w:bCs/>
          <w:iCs/>
          <w:sz w:val="22"/>
          <w:szCs w:val="22"/>
          <w:lang w:val="en-GB"/>
        </w:rPr>
        <w:t>When the cell is configured with two TAGs</w:t>
      </w:r>
      <w:r w:rsidR="00E00529">
        <w:rPr>
          <w:rFonts w:asciiTheme="majorBidi" w:hAnsiTheme="majorBidi" w:cstheme="majorBidi"/>
          <w:bCs/>
          <w:iCs/>
          <w:sz w:val="22"/>
          <w:szCs w:val="22"/>
          <w:lang w:val="en-GB"/>
        </w:rPr>
        <w:t xml:space="preserve">, MAC-CE needs to indicate whether the indicated absolute TA </w:t>
      </w:r>
      <w:r w:rsidR="00B147D9">
        <w:rPr>
          <w:rFonts w:asciiTheme="majorBidi" w:hAnsiTheme="majorBidi" w:cstheme="majorBidi"/>
          <w:bCs/>
          <w:iCs/>
          <w:sz w:val="22"/>
          <w:szCs w:val="22"/>
          <w:lang w:val="en-GB"/>
        </w:rPr>
        <w:t xml:space="preserve">command corresponds to the first TAG or the second TAG. For this purpose, </w:t>
      </w:r>
      <w:r w:rsidR="002B5D40">
        <w:rPr>
          <w:rFonts w:asciiTheme="majorBidi" w:hAnsiTheme="majorBidi" w:cstheme="majorBidi"/>
          <w:bCs/>
          <w:iCs/>
          <w:sz w:val="22"/>
          <w:szCs w:val="22"/>
          <w:lang w:val="en-GB"/>
        </w:rPr>
        <w:t>one of the reserved bits can be used:</w:t>
      </w:r>
    </w:p>
    <w:p w14:paraId="333769AA" w14:textId="45D4F96B" w:rsidR="00865B38" w:rsidRDefault="002B5D40" w:rsidP="00BA6A8F">
      <w:pPr>
        <w:jc w:val="both"/>
        <w:rPr>
          <w:rFonts w:asciiTheme="majorBidi" w:hAnsiTheme="majorBidi" w:cstheme="majorBidi"/>
          <w:bCs/>
          <w:iCs/>
          <w:sz w:val="22"/>
          <w:szCs w:val="22"/>
          <w:lang w:val="en-GB"/>
        </w:rPr>
      </w:pPr>
      <w:r w:rsidRPr="00397CC1">
        <w:rPr>
          <w:rFonts w:eastAsia="Batang"/>
          <w:b/>
          <w:sz w:val="22"/>
          <w:szCs w:val="28"/>
          <w:u w:val="single"/>
          <w:lang w:val="en-GB"/>
        </w:rPr>
        <w:t xml:space="preserve">Proposal </w:t>
      </w:r>
      <w:r w:rsidR="0037544B">
        <w:rPr>
          <w:rFonts w:eastAsia="Batang"/>
          <w:b/>
          <w:sz w:val="22"/>
          <w:szCs w:val="28"/>
          <w:u w:val="single"/>
          <w:lang w:val="en-GB"/>
        </w:rPr>
        <w:t>8</w:t>
      </w:r>
      <w:r w:rsidRPr="00397CC1">
        <w:rPr>
          <w:b/>
          <w:iCs/>
          <w:sz w:val="22"/>
          <w:szCs w:val="18"/>
          <w:lang w:val="en-GB" w:eastAsia="ko-KR"/>
        </w:rPr>
        <w:t xml:space="preserve">: </w:t>
      </w:r>
      <w:r w:rsidR="00985840">
        <w:rPr>
          <w:b/>
          <w:iCs/>
          <w:sz w:val="22"/>
          <w:szCs w:val="18"/>
          <w:lang w:val="en-GB" w:eastAsia="ko-KR"/>
        </w:rPr>
        <w:t>For a CC that is configured with two TAGs, s</w:t>
      </w:r>
      <w:r w:rsidR="00464DDF" w:rsidRPr="00985840">
        <w:rPr>
          <w:b/>
          <w:iCs/>
          <w:sz w:val="22"/>
          <w:szCs w:val="18"/>
          <w:lang w:val="en-GB" w:eastAsia="ko-KR"/>
        </w:rPr>
        <w:t>upport using a reserved bit of the “Absolute Timing Advance Command MAC CE”</w:t>
      </w:r>
      <w:r w:rsidR="00E00529" w:rsidRPr="00985840">
        <w:rPr>
          <w:rFonts w:asciiTheme="majorBidi" w:hAnsiTheme="majorBidi" w:cstheme="majorBidi"/>
          <w:b/>
          <w:iCs/>
          <w:sz w:val="22"/>
          <w:szCs w:val="22"/>
          <w:lang w:val="en-GB"/>
        </w:rPr>
        <w:t xml:space="preserve"> </w:t>
      </w:r>
      <w:r w:rsidR="00464DDF" w:rsidRPr="00985840">
        <w:rPr>
          <w:rFonts w:asciiTheme="majorBidi" w:hAnsiTheme="majorBidi" w:cstheme="majorBidi"/>
          <w:b/>
          <w:iCs/>
          <w:sz w:val="22"/>
          <w:szCs w:val="22"/>
          <w:lang w:val="en-GB"/>
        </w:rPr>
        <w:t>to indicate whether the TA command corresponds to the first TAG or the second TAG.</w:t>
      </w:r>
    </w:p>
    <w:p w14:paraId="1CE448B7" w14:textId="6AD5E01C" w:rsidR="00865B38" w:rsidRDefault="00E74EF3" w:rsidP="008C5F0D">
      <w:pPr>
        <w:jc w:val="both"/>
        <w:rPr>
          <w:rFonts w:asciiTheme="majorBidi" w:hAnsiTheme="majorBidi" w:cstheme="majorBidi"/>
          <w:bCs/>
          <w:iCs/>
          <w:sz w:val="22"/>
          <w:szCs w:val="22"/>
          <w:lang w:val="en-GB"/>
        </w:rPr>
      </w:pPr>
      <w:r>
        <w:rPr>
          <w:rFonts w:asciiTheme="majorBidi" w:hAnsiTheme="majorBidi" w:cstheme="majorBidi"/>
          <w:bCs/>
          <w:iCs/>
          <w:sz w:val="22"/>
          <w:szCs w:val="22"/>
          <w:lang w:val="en-GB"/>
        </w:rPr>
        <w:t xml:space="preserve">So far, only one </w:t>
      </w:r>
      <w:r w:rsidR="008C5F0D">
        <w:rPr>
          <w:rFonts w:asciiTheme="majorBidi" w:hAnsiTheme="majorBidi" w:cstheme="majorBidi"/>
          <w:bCs/>
          <w:iCs/>
          <w:sz w:val="22"/>
          <w:szCs w:val="22"/>
          <w:lang w:val="en-GB"/>
        </w:rPr>
        <w:t>random</w:t>
      </w:r>
      <w:r w:rsidR="002D2A16">
        <w:rPr>
          <w:rFonts w:asciiTheme="majorBidi" w:hAnsiTheme="majorBidi" w:cstheme="majorBidi"/>
          <w:bCs/>
          <w:iCs/>
          <w:sz w:val="22"/>
          <w:szCs w:val="22"/>
          <w:lang w:val="en-GB"/>
        </w:rPr>
        <w:t>-</w:t>
      </w:r>
      <w:r w:rsidR="008C5F0D">
        <w:rPr>
          <w:rFonts w:asciiTheme="majorBidi" w:hAnsiTheme="majorBidi" w:cstheme="majorBidi"/>
          <w:bCs/>
          <w:iCs/>
          <w:sz w:val="22"/>
          <w:szCs w:val="22"/>
          <w:lang w:val="en-GB"/>
        </w:rPr>
        <w:t xml:space="preserve">access procedure can be </w:t>
      </w:r>
      <w:r w:rsidR="008C5F0D" w:rsidRPr="008C5F0D">
        <w:rPr>
          <w:rFonts w:asciiTheme="majorBidi" w:hAnsiTheme="majorBidi" w:cstheme="majorBidi"/>
          <w:bCs/>
          <w:iCs/>
          <w:sz w:val="22"/>
          <w:szCs w:val="22"/>
          <w:lang w:val="en-GB"/>
        </w:rPr>
        <w:t>ongoing at any point in time in a MAC entity</w:t>
      </w:r>
      <w:r w:rsidR="008C5F0D">
        <w:rPr>
          <w:rFonts w:asciiTheme="majorBidi" w:hAnsiTheme="majorBidi" w:cstheme="majorBidi"/>
          <w:bCs/>
          <w:iCs/>
          <w:sz w:val="22"/>
          <w:szCs w:val="22"/>
          <w:lang w:val="en-GB"/>
        </w:rPr>
        <w:t>. However, with 2 TA enhancements for multi-DCI based mTRP</w:t>
      </w:r>
      <w:r w:rsidR="001F7BE1">
        <w:rPr>
          <w:rFonts w:asciiTheme="majorBidi" w:hAnsiTheme="majorBidi" w:cstheme="majorBidi"/>
          <w:bCs/>
          <w:iCs/>
          <w:sz w:val="22"/>
          <w:szCs w:val="22"/>
          <w:lang w:val="en-GB"/>
        </w:rPr>
        <w:t xml:space="preserve">, there is some motivation for allowing two parallel </w:t>
      </w:r>
      <w:r w:rsidR="002D2A16">
        <w:rPr>
          <w:rFonts w:asciiTheme="majorBidi" w:hAnsiTheme="majorBidi" w:cstheme="majorBidi"/>
          <w:bCs/>
          <w:iCs/>
          <w:sz w:val="22"/>
          <w:szCs w:val="22"/>
          <w:lang w:val="en-GB"/>
        </w:rPr>
        <w:t>random-access</w:t>
      </w:r>
      <w:r w:rsidR="001F7BE1">
        <w:rPr>
          <w:rFonts w:asciiTheme="majorBidi" w:hAnsiTheme="majorBidi" w:cstheme="majorBidi"/>
          <w:bCs/>
          <w:iCs/>
          <w:sz w:val="22"/>
          <w:szCs w:val="22"/>
          <w:lang w:val="en-GB"/>
        </w:rPr>
        <w:t xml:space="preserve"> </w:t>
      </w:r>
      <w:r w:rsidR="001F7BE1">
        <w:rPr>
          <w:rFonts w:asciiTheme="majorBidi" w:hAnsiTheme="majorBidi" w:cstheme="majorBidi"/>
          <w:bCs/>
          <w:iCs/>
          <w:sz w:val="22"/>
          <w:szCs w:val="22"/>
          <w:lang w:val="en-GB"/>
        </w:rPr>
        <w:lastRenderedPageBreak/>
        <w:t xml:space="preserve">procedures. Note that </w:t>
      </w:r>
      <w:r w:rsidR="00962C9A">
        <w:rPr>
          <w:rFonts w:asciiTheme="majorBidi" w:hAnsiTheme="majorBidi" w:cstheme="majorBidi"/>
          <w:bCs/>
          <w:iCs/>
          <w:sz w:val="22"/>
          <w:szCs w:val="22"/>
          <w:lang w:val="en-GB"/>
        </w:rPr>
        <w:t>this</w:t>
      </w:r>
      <w:r w:rsidR="002D2A16">
        <w:rPr>
          <w:rFonts w:asciiTheme="majorBidi" w:hAnsiTheme="majorBidi" w:cstheme="majorBidi"/>
          <w:bCs/>
          <w:iCs/>
          <w:sz w:val="22"/>
          <w:szCs w:val="22"/>
          <w:lang w:val="en-GB"/>
        </w:rPr>
        <w:t xml:space="preserve"> does not mean that PRACH transmissions are </w:t>
      </w:r>
      <w:r w:rsidR="00C529C2">
        <w:rPr>
          <w:rFonts w:asciiTheme="majorBidi" w:hAnsiTheme="majorBidi" w:cstheme="majorBidi"/>
          <w:bCs/>
          <w:iCs/>
          <w:sz w:val="22"/>
          <w:szCs w:val="22"/>
          <w:lang w:val="en-GB"/>
        </w:rPr>
        <w:t>simultaneous, but it means while one random-access procedure is ongoing</w:t>
      </w:r>
      <w:r w:rsidR="00107F66">
        <w:rPr>
          <w:rFonts w:asciiTheme="majorBidi" w:hAnsiTheme="majorBidi" w:cstheme="majorBidi"/>
          <w:bCs/>
          <w:iCs/>
          <w:sz w:val="22"/>
          <w:szCs w:val="22"/>
          <w:lang w:val="en-GB"/>
        </w:rPr>
        <w:t xml:space="preserve">, another random-access procedure can also start. </w:t>
      </w:r>
      <w:r w:rsidR="002D724B">
        <w:rPr>
          <w:rFonts w:asciiTheme="majorBidi" w:hAnsiTheme="majorBidi" w:cstheme="majorBidi"/>
          <w:bCs/>
          <w:iCs/>
          <w:sz w:val="22"/>
          <w:szCs w:val="22"/>
          <w:lang w:val="en-GB"/>
        </w:rPr>
        <w:t xml:space="preserve">This enhancement allows for reducing latency for UL synchronization when both </w:t>
      </w:r>
      <w:r w:rsidR="0032318A">
        <w:rPr>
          <w:rFonts w:asciiTheme="majorBidi" w:hAnsiTheme="majorBidi" w:cstheme="majorBidi"/>
          <w:bCs/>
          <w:iCs/>
          <w:sz w:val="22"/>
          <w:szCs w:val="22"/>
          <w:lang w:val="en-GB"/>
        </w:rPr>
        <w:t xml:space="preserve">TAs are out-of-sync. Furthermore, in the case of non-ideal backhaul, one TRP </w:t>
      </w:r>
      <w:r w:rsidR="00A4602F">
        <w:rPr>
          <w:rFonts w:asciiTheme="majorBidi" w:hAnsiTheme="majorBidi" w:cstheme="majorBidi"/>
          <w:bCs/>
          <w:iCs/>
          <w:sz w:val="22"/>
          <w:szCs w:val="22"/>
          <w:lang w:val="en-GB"/>
        </w:rPr>
        <w:t xml:space="preserve">need to know exactly when an </w:t>
      </w:r>
      <w:r w:rsidR="00572D64">
        <w:rPr>
          <w:rFonts w:asciiTheme="majorBidi" w:hAnsiTheme="majorBidi" w:cstheme="majorBidi"/>
          <w:bCs/>
          <w:iCs/>
          <w:sz w:val="22"/>
          <w:szCs w:val="22"/>
          <w:lang w:val="en-GB"/>
        </w:rPr>
        <w:t>on</w:t>
      </w:r>
      <w:r w:rsidR="00A4602F">
        <w:rPr>
          <w:rFonts w:asciiTheme="majorBidi" w:hAnsiTheme="majorBidi" w:cstheme="majorBidi"/>
          <w:bCs/>
          <w:iCs/>
          <w:sz w:val="22"/>
          <w:szCs w:val="22"/>
          <w:lang w:val="en-GB"/>
        </w:rPr>
        <w:t xml:space="preserve">going random-access procedure for the other TRP is </w:t>
      </w:r>
      <w:r w:rsidR="00572D64">
        <w:rPr>
          <w:rFonts w:asciiTheme="majorBidi" w:hAnsiTheme="majorBidi" w:cstheme="majorBidi"/>
          <w:bCs/>
          <w:iCs/>
          <w:sz w:val="22"/>
          <w:szCs w:val="22"/>
          <w:lang w:val="en-GB"/>
        </w:rPr>
        <w:t>finished before it can initiate another one</w:t>
      </w:r>
      <w:r w:rsidR="00656982">
        <w:rPr>
          <w:rFonts w:asciiTheme="majorBidi" w:hAnsiTheme="majorBidi" w:cstheme="majorBidi"/>
          <w:bCs/>
          <w:iCs/>
          <w:sz w:val="22"/>
          <w:szCs w:val="22"/>
          <w:lang w:val="en-GB"/>
        </w:rPr>
        <w:t xml:space="preserve">, e.g., by sending a PDCCH order to acquire </w:t>
      </w:r>
      <w:r w:rsidR="00431C83">
        <w:rPr>
          <w:rFonts w:asciiTheme="majorBidi" w:hAnsiTheme="majorBidi" w:cstheme="majorBidi"/>
          <w:bCs/>
          <w:iCs/>
          <w:sz w:val="22"/>
          <w:szCs w:val="22"/>
          <w:lang w:val="en-GB"/>
        </w:rPr>
        <w:t xml:space="preserve">UL </w:t>
      </w:r>
      <w:r w:rsidR="00656982">
        <w:rPr>
          <w:rFonts w:asciiTheme="majorBidi" w:hAnsiTheme="majorBidi" w:cstheme="majorBidi"/>
          <w:bCs/>
          <w:iCs/>
          <w:sz w:val="22"/>
          <w:szCs w:val="22"/>
          <w:lang w:val="en-GB"/>
        </w:rPr>
        <w:t xml:space="preserve">timing. </w:t>
      </w:r>
    </w:p>
    <w:p w14:paraId="25B461D9" w14:textId="15E39063" w:rsidR="00656982" w:rsidRPr="00EF2747" w:rsidRDefault="00656982" w:rsidP="008C5F0D">
      <w:pPr>
        <w:jc w:val="both"/>
        <w:rPr>
          <w:rFonts w:asciiTheme="majorBidi" w:hAnsiTheme="majorBidi" w:cstheme="majorBidi"/>
          <w:bCs/>
          <w:iCs/>
          <w:sz w:val="22"/>
          <w:szCs w:val="22"/>
          <w:lang w:val="en-GB"/>
        </w:rPr>
      </w:pPr>
      <w:r w:rsidRPr="00397CC1">
        <w:rPr>
          <w:rFonts w:eastAsia="Batang"/>
          <w:b/>
          <w:sz w:val="22"/>
          <w:szCs w:val="28"/>
          <w:u w:val="single"/>
          <w:lang w:val="en-GB"/>
        </w:rPr>
        <w:t xml:space="preserve">Proposal </w:t>
      </w:r>
      <w:r w:rsidR="0037544B">
        <w:rPr>
          <w:rFonts w:eastAsia="Batang"/>
          <w:b/>
          <w:sz w:val="22"/>
          <w:szCs w:val="28"/>
          <w:u w:val="single"/>
          <w:lang w:val="en-GB"/>
        </w:rPr>
        <w:t>9</w:t>
      </w:r>
      <w:r w:rsidRPr="00397CC1">
        <w:rPr>
          <w:b/>
          <w:iCs/>
          <w:sz w:val="22"/>
          <w:szCs w:val="18"/>
          <w:lang w:val="en-GB" w:eastAsia="ko-KR"/>
        </w:rPr>
        <w:t xml:space="preserve">: </w:t>
      </w:r>
      <w:r w:rsidR="00290991">
        <w:rPr>
          <w:b/>
          <w:iCs/>
          <w:sz w:val="22"/>
          <w:szCs w:val="18"/>
          <w:lang w:val="en-GB" w:eastAsia="ko-KR"/>
        </w:rPr>
        <w:t>F</w:t>
      </w:r>
      <w:r w:rsidR="00723BBF">
        <w:rPr>
          <w:b/>
          <w:iCs/>
          <w:sz w:val="22"/>
          <w:szCs w:val="18"/>
          <w:lang w:val="en-GB" w:eastAsia="ko-KR"/>
        </w:rPr>
        <w:t xml:space="preserve">or multi-DCI based mTRP </w:t>
      </w:r>
      <w:r w:rsidR="00290991">
        <w:rPr>
          <w:b/>
          <w:iCs/>
          <w:sz w:val="22"/>
          <w:szCs w:val="18"/>
          <w:lang w:val="en-GB" w:eastAsia="ko-KR"/>
        </w:rPr>
        <w:t>with two TAs, s</w:t>
      </w:r>
      <w:r>
        <w:rPr>
          <w:b/>
          <w:iCs/>
          <w:sz w:val="22"/>
          <w:szCs w:val="18"/>
          <w:lang w:val="en-GB" w:eastAsia="ko-KR"/>
        </w:rPr>
        <w:t xml:space="preserve">upport two parallel random-access procedures </w:t>
      </w:r>
      <w:r w:rsidR="00723BBF">
        <w:rPr>
          <w:b/>
          <w:iCs/>
          <w:sz w:val="22"/>
          <w:szCs w:val="18"/>
          <w:lang w:val="en-GB" w:eastAsia="ko-KR"/>
        </w:rPr>
        <w:t>in a MAC entity</w:t>
      </w:r>
      <w:r w:rsidR="00290991">
        <w:rPr>
          <w:b/>
          <w:iCs/>
          <w:sz w:val="22"/>
          <w:szCs w:val="18"/>
          <w:lang w:val="en-GB" w:eastAsia="ko-KR"/>
        </w:rPr>
        <w:t>.</w:t>
      </w:r>
    </w:p>
    <w:p w14:paraId="1614F227" w14:textId="61BDDDE1" w:rsidR="00E22F00" w:rsidRPr="002F5DD9" w:rsidRDefault="003A3006" w:rsidP="005738B2">
      <w:pPr>
        <w:pStyle w:val="Heading1"/>
        <w:jc w:val="both"/>
        <w:rPr>
          <w:rFonts w:ascii="Times New Roman" w:hAnsi="Times New Roman"/>
        </w:rPr>
      </w:pPr>
      <w:r>
        <w:rPr>
          <w:rFonts w:ascii="Times New Roman" w:hAnsi="Times New Roman"/>
        </w:rPr>
        <w:t>Conclusion</w:t>
      </w:r>
      <w:r w:rsidR="00E22F00" w:rsidRPr="002F5DD9">
        <w:rPr>
          <w:b/>
          <w:iCs/>
          <w:sz w:val="22"/>
          <w:szCs w:val="18"/>
          <w:lang w:eastAsia="ko-KR"/>
        </w:rPr>
        <w:t xml:space="preserve"> </w:t>
      </w:r>
    </w:p>
    <w:p w14:paraId="3A22A4E8" w14:textId="5238C4AA" w:rsidR="002C3696" w:rsidRDefault="006E44D1" w:rsidP="009007E0">
      <w:pPr>
        <w:jc w:val="both"/>
        <w:rPr>
          <w:bCs/>
          <w:iCs/>
          <w:sz w:val="22"/>
          <w:szCs w:val="18"/>
          <w:lang w:val="en-GB" w:eastAsia="ko-KR"/>
        </w:rPr>
      </w:pPr>
      <w:r w:rsidRPr="006E44D1">
        <w:rPr>
          <w:bCs/>
          <w:iCs/>
          <w:sz w:val="22"/>
          <w:szCs w:val="18"/>
          <w:lang w:val="en-GB" w:eastAsia="ko-KR"/>
        </w:rPr>
        <w:t>In this contribution, we proposed:</w:t>
      </w:r>
    </w:p>
    <w:p w14:paraId="0AAD3FAC" w14:textId="77777777" w:rsidR="006E55F0" w:rsidRDefault="006E55F0" w:rsidP="006E55F0">
      <w:pPr>
        <w:jc w:val="both"/>
        <w:rPr>
          <w:bCs/>
          <w:iCs/>
          <w:sz w:val="22"/>
          <w:szCs w:val="22"/>
          <w:lang w:val="en-GB"/>
        </w:rPr>
      </w:pPr>
      <w:r w:rsidRPr="00EE26BF">
        <w:rPr>
          <w:rFonts w:asciiTheme="majorBidi" w:eastAsia="Batang" w:hAnsiTheme="majorBidi" w:cstheme="majorBidi"/>
          <w:b/>
          <w:sz w:val="22"/>
          <w:szCs w:val="22"/>
          <w:u w:val="single"/>
          <w:lang w:val="en-GB"/>
        </w:rPr>
        <w:t xml:space="preserve">Proposal </w:t>
      </w:r>
      <w:r>
        <w:rPr>
          <w:rFonts w:asciiTheme="majorBidi" w:eastAsia="Batang" w:hAnsiTheme="majorBidi" w:cstheme="majorBidi"/>
          <w:b/>
          <w:sz w:val="22"/>
          <w:szCs w:val="22"/>
          <w:u w:val="single"/>
          <w:lang w:val="en-GB"/>
        </w:rPr>
        <w:t>1</w:t>
      </w:r>
      <w:r w:rsidRPr="00EE26BF">
        <w:rPr>
          <w:rFonts w:asciiTheme="majorBidi" w:hAnsiTheme="majorBidi" w:cstheme="majorBidi"/>
          <w:b/>
          <w:iCs/>
          <w:sz w:val="22"/>
          <w:szCs w:val="22"/>
          <w:lang w:val="en-GB" w:eastAsia="ko-KR"/>
        </w:rPr>
        <w:t xml:space="preserve">: </w:t>
      </w:r>
      <w:r>
        <w:rPr>
          <w:rFonts w:asciiTheme="majorBidi" w:hAnsiTheme="majorBidi" w:cstheme="majorBidi"/>
          <w:b/>
          <w:iCs/>
          <w:sz w:val="22"/>
          <w:szCs w:val="22"/>
          <w:lang w:val="en-GB" w:eastAsia="ko-KR"/>
        </w:rPr>
        <w:t>Send an LS to RAN2 regarding how PTAG is defined when a multi-DCI based mTRP CC is a SpCell and is configured with two TAGs.</w:t>
      </w:r>
    </w:p>
    <w:p w14:paraId="5A58818F" w14:textId="77777777" w:rsidR="006E55F0" w:rsidRPr="00EE26BF" w:rsidRDefault="006E55F0" w:rsidP="006E55F0">
      <w:pPr>
        <w:spacing w:after="0"/>
        <w:jc w:val="both"/>
        <w:rPr>
          <w:rFonts w:asciiTheme="majorBidi" w:hAnsiTheme="majorBidi" w:cstheme="majorBidi"/>
          <w:b/>
          <w:iCs/>
          <w:sz w:val="22"/>
          <w:szCs w:val="22"/>
          <w:lang w:val="en-GB" w:eastAsia="ko-KR"/>
        </w:rPr>
      </w:pPr>
      <w:r w:rsidRPr="00EE26BF">
        <w:rPr>
          <w:rFonts w:asciiTheme="majorBidi" w:eastAsia="Batang" w:hAnsiTheme="majorBidi" w:cstheme="majorBidi"/>
          <w:b/>
          <w:sz w:val="22"/>
          <w:szCs w:val="22"/>
          <w:u w:val="single"/>
          <w:lang w:val="en-GB"/>
        </w:rPr>
        <w:t xml:space="preserve">Proposal </w:t>
      </w:r>
      <w:r>
        <w:rPr>
          <w:rFonts w:asciiTheme="majorBidi" w:eastAsia="Batang" w:hAnsiTheme="majorBidi" w:cstheme="majorBidi"/>
          <w:b/>
          <w:sz w:val="22"/>
          <w:szCs w:val="22"/>
          <w:u w:val="single"/>
          <w:lang w:val="en-GB"/>
        </w:rPr>
        <w:t>2</w:t>
      </w:r>
      <w:r w:rsidRPr="00EE26BF">
        <w:rPr>
          <w:rFonts w:asciiTheme="majorBidi" w:hAnsiTheme="majorBidi" w:cstheme="majorBidi"/>
          <w:b/>
          <w:iCs/>
          <w:sz w:val="22"/>
          <w:szCs w:val="22"/>
          <w:lang w:val="en-GB" w:eastAsia="ko-KR"/>
        </w:rPr>
        <w:t xml:space="preserve">: For multi-DCI multi-TRP operation with two TAs, support Alt 1:  </w:t>
      </w:r>
      <w:r>
        <w:rPr>
          <w:rFonts w:asciiTheme="majorBidi" w:hAnsiTheme="majorBidi" w:cstheme="majorBidi"/>
          <w:b/>
          <w:iCs/>
          <w:sz w:val="22"/>
          <w:szCs w:val="22"/>
          <w:lang w:val="en-GB" w:eastAsia="ko-KR"/>
        </w:rPr>
        <w:t>T</w:t>
      </w:r>
      <w:r w:rsidRPr="00EE26BF">
        <w:rPr>
          <w:rFonts w:asciiTheme="majorBidi" w:hAnsiTheme="majorBidi" w:cstheme="majorBidi"/>
          <w:b/>
          <w:iCs/>
          <w:sz w:val="22"/>
          <w:szCs w:val="22"/>
          <w:lang w:val="en-GB" w:eastAsia="ko-KR"/>
        </w:rPr>
        <w:t>wo reference timings of DL reception are considered.</w:t>
      </w:r>
    </w:p>
    <w:p w14:paraId="106F222B" w14:textId="77777777" w:rsidR="006E55F0" w:rsidRDefault="006E55F0" w:rsidP="006E55F0">
      <w:pPr>
        <w:pStyle w:val="ListParagraph"/>
        <w:numPr>
          <w:ilvl w:val="0"/>
          <w:numId w:val="39"/>
        </w:numPr>
        <w:jc w:val="both"/>
        <w:rPr>
          <w:rFonts w:asciiTheme="majorBidi" w:hAnsiTheme="majorBidi" w:cstheme="majorBidi"/>
          <w:b/>
          <w:iCs/>
          <w:lang w:val="en-GB"/>
        </w:rPr>
      </w:pPr>
      <w:r>
        <w:rPr>
          <w:rFonts w:asciiTheme="majorBidi" w:hAnsiTheme="majorBidi" w:cstheme="majorBidi"/>
          <w:b/>
          <w:iCs/>
          <w:lang w:val="en-GB"/>
        </w:rPr>
        <w:t xml:space="preserve">UE can indicate whether the </w:t>
      </w:r>
      <w:r w:rsidRPr="007D3DEA">
        <w:rPr>
          <w:rFonts w:asciiTheme="majorBidi" w:hAnsiTheme="majorBidi" w:cstheme="majorBidi"/>
          <w:b/>
          <w:iCs/>
          <w:lang w:val="en-GB"/>
        </w:rPr>
        <w:t>Rx timing difference at the UE can be larger than CP length</w:t>
      </w:r>
      <w:r>
        <w:rPr>
          <w:rFonts w:asciiTheme="majorBidi" w:hAnsiTheme="majorBidi" w:cstheme="majorBidi"/>
          <w:b/>
          <w:iCs/>
          <w:lang w:val="en-GB"/>
        </w:rPr>
        <w:t xml:space="preserve"> as an additional capability. Otherwise, </w:t>
      </w:r>
      <w:r w:rsidRPr="006340FC">
        <w:rPr>
          <w:rFonts w:asciiTheme="majorBidi" w:hAnsiTheme="majorBidi" w:cstheme="majorBidi"/>
          <w:b/>
          <w:iCs/>
          <w:lang w:val="en-GB"/>
        </w:rPr>
        <w:t>Rx timing difference at the UE is assumed to be no larger than CP length</w:t>
      </w:r>
      <w:r>
        <w:rPr>
          <w:rFonts w:asciiTheme="majorBidi" w:hAnsiTheme="majorBidi" w:cstheme="majorBidi"/>
          <w:b/>
          <w:iCs/>
          <w:lang w:val="en-GB"/>
        </w:rPr>
        <w:t>.</w:t>
      </w:r>
    </w:p>
    <w:p w14:paraId="127E8F96" w14:textId="06F58CA7" w:rsidR="006E55F0" w:rsidRDefault="006E55F0" w:rsidP="006E55F0">
      <w:pPr>
        <w:pStyle w:val="ListParagraph"/>
        <w:numPr>
          <w:ilvl w:val="1"/>
          <w:numId w:val="39"/>
        </w:numPr>
        <w:jc w:val="both"/>
        <w:rPr>
          <w:rFonts w:asciiTheme="majorBidi" w:hAnsiTheme="majorBidi" w:cstheme="majorBidi"/>
          <w:b/>
          <w:iCs/>
          <w:lang w:val="en-GB"/>
        </w:rPr>
      </w:pPr>
      <w:r>
        <w:rPr>
          <w:rFonts w:asciiTheme="majorBidi" w:hAnsiTheme="majorBidi" w:cstheme="majorBidi"/>
          <w:b/>
          <w:iCs/>
          <w:lang w:val="en-GB"/>
        </w:rPr>
        <w:t xml:space="preserve">Even for a UE that indicates such capability, Rx timing difference is </w:t>
      </w:r>
      <w:r w:rsidRPr="00DF2505">
        <w:rPr>
          <w:rFonts w:asciiTheme="majorBidi" w:hAnsiTheme="majorBidi" w:cstheme="majorBidi"/>
          <w:b/>
          <w:iCs/>
          <w:lang w:val="en-GB"/>
        </w:rPr>
        <w:t>limited by MRTD requirements for inter-band CA</w:t>
      </w:r>
      <w:r>
        <w:rPr>
          <w:rFonts w:asciiTheme="majorBidi" w:hAnsiTheme="majorBidi" w:cstheme="majorBidi"/>
          <w:b/>
          <w:iCs/>
          <w:lang w:val="en-GB"/>
        </w:rPr>
        <w:t>.</w:t>
      </w:r>
    </w:p>
    <w:p w14:paraId="1C57174E" w14:textId="77777777" w:rsidR="006E55F0" w:rsidRPr="00EE26BF" w:rsidRDefault="006E55F0" w:rsidP="006E55F0">
      <w:pPr>
        <w:pStyle w:val="ListParagraph"/>
        <w:numPr>
          <w:ilvl w:val="0"/>
          <w:numId w:val="39"/>
        </w:numPr>
        <w:jc w:val="both"/>
        <w:rPr>
          <w:rFonts w:asciiTheme="majorBidi" w:hAnsiTheme="majorBidi" w:cstheme="majorBidi"/>
          <w:b/>
          <w:iCs/>
          <w:lang w:val="en-GB"/>
        </w:rPr>
      </w:pPr>
      <w:r w:rsidRPr="00EE26BF">
        <w:rPr>
          <w:rFonts w:asciiTheme="majorBidi" w:hAnsiTheme="majorBidi" w:cstheme="majorBidi"/>
          <w:b/>
          <w:iCs/>
          <w:lang w:val="en-GB"/>
        </w:rPr>
        <w:t xml:space="preserve">For a TAG associated with </w:t>
      </w:r>
      <w:r>
        <w:rPr>
          <w:rFonts w:asciiTheme="majorBidi" w:hAnsiTheme="majorBidi" w:cstheme="majorBidi"/>
          <w:b/>
          <w:iCs/>
          <w:lang w:val="en-GB"/>
        </w:rPr>
        <w:t xml:space="preserve">a </w:t>
      </w:r>
      <w:r w:rsidRPr="00EE26BF">
        <w:rPr>
          <w:rFonts w:asciiTheme="majorBidi" w:hAnsiTheme="majorBidi" w:cstheme="majorBidi"/>
          <w:b/>
          <w:i/>
          <w:lang w:val="en-GB"/>
        </w:rPr>
        <w:t>coresetPoolIndex</w:t>
      </w:r>
      <w:r>
        <w:rPr>
          <w:rFonts w:asciiTheme="majorBidi" w:hAnsiTheme="majorBidi" w:cstheme="majorBidi"/>
          <w:b/>
          <w:iCs/>
          <w:lang w:val="en-GB"/>
        </w:rPr>
        <w:t xml:space="preserve"> value, “</w:t>
      </w:r>
      <w:r w:rsidRPr="00153D06">
        <w:rPr>
          <w:rFonts w:asciiTheme="majorBidi" w:hAnsiTheme="majorBidi" w:cstheme="majorBidi"/>
          <w:b/>
          <w:iCs/>
          <w:lang w:val="en-GB"/>
        </w:rPr>
        <w:t>the first detected path (in time) in the reference CC</w:t>
      </w:r>
      <w:r>
        <w:rPr>
          <w:rFonts w:asciiTheme="majorBidi" w:hAnsiTheme="majorBidi" w:cstheme="majorBidi"/>
          <w:b/>
          <w:iCs/>
          <w:lang w:val="en-GB"/>
        </w:rPr>
        <w:t>” is</w:t>
      </w:r>
      <w:r w:rsidRPr="00153D06">
        <w:rPr>
          <w:rFonts w:asciiTheme="majorBidi" w:hAnsiTheme="majorBidi" w:cstheme="majorBidi"/>
          <w:b/>
          <w:iCs/>
          <w:lang w:val="en-GB"/>
        </w:rPr>
        <w:t xml:space="preserve"> based on the DL-RS of the active TCI states associated with the </w:t>
      </w:r>
      <w:r>
        <w:rPr>
          <w:rFonts w:asciiTheme="majorBidi" w:hAnsiTheme="majorBidi" w:cstheme="majorBidi"/>
          <w:b/>
          <w:iCs/>
          <w:lang w:val="en-GB"/>
        </w:rPr>
        <w:t>same</w:t>
      </w:r>
      <w:r w:rsidRPr="00153D06">
        <w:rPr>
          <w:rFonts w:asciiTheme="majorBidi" w:hAnsiTheme="majorBidi" w:cstheme="majorBidi"/>
          <w:b/>
          <w:iCs/>
          <w:lang w:val="en-GB"/>
        </w:rPr>
        <w:t xml:space="preserve"> </w:t>
      </w:r>
      <w:r w:rsidRPr="00905111">
        <w:rPr>
          <w:rFonts w:asciiTheme="majorBidi" w:hAnsiTheme="majorBidi" w:cstheme="majorBidi"/>
          <w:b/>
          <w:i/>
          <w:lang w:val="en-GB"/>
        </w:rPr>
        <w:t>coresetPoolIndex</w:t>
      </w:r>
      <w:r w:rsidRPr="00153D06">
        <w:rPr>
          <w:rFonts w:asciiTheme="majorBidi" w:hAnsiTheme="majorBidi" w:cstheme="majorBidi"/>
          <w:b/>
          <w:iCs/>
          <w:lang w:val="en-GB"/>
        </w:rPr>
        <w:t xml:space="preserve"> value</w:t>
      </w:r>
      <w:r>
        <w:rPr>
          <w:rFonts w:asciiTheme="majorBidi" w:hAnsiTheme="majorBidi" w:cstheme="majorBidi"/>
          <w:b/>
          <w:iCs/>
          <w:lang w:val="en-GB"/>
        </w:rPr>
        <w:t>.</w:t>
      </w:r>
    </w:p>
    <w:p w14:paraId="1C71F64D" w14:textId="5425CC73" w:rsidR="001974DA" w:rsidRDefault="001974DA" w:rsidP="006E55F0">
      <w:pPr>
        <w:jc w:val="both"/>
        <w:rPr>
          <w:rFonts w:asciiTheme="majorBidi" w:hAnsiTheme="majorBidi" w:cstheme="majorBidi"/>
          <w:b/>
          <w:iCs/>
          <w:lang w:val="en-GB"/>
        </w:rPr>
      </w:pPr>
    </w:p>
    <w:p w14:paraId="7681EC89" w14:textId="77777777" w:rsidR="006E55F0" w:rsidRPr="00F0329E" w:rsidRDefault="006E55F0" w:rsidP="006E55F0">
      <w:pPr>
        <w:spacing w:after="0"/>
        <w:jc w:val="both"/>
        <w:rPr>
          <w:b/>
          <w:iCs/>
          <w:sz w:val="22"/>
          <w:szCs w:val="22"/>
          <w:lang w:val="en-GB" w:eastAsia="ko-KR"/>
        </w:rPr>
      </w:pPr>
      <w:r w:rsidRPr="00F0329E">
        <w:rPr>
          <w:rFonts w:eastAsia="Batang"/>
          <w:b/>
          <w:sz w:val="22"/>
          <w:szCs w:val="22"/>
          <w:u w:val="single"/>
          <w:lang w:val="en-GB"/>
        </w:rPr>
        <w:t xml:space="preserve">Proposal </w:t>
      </w:r>
      <w:r>
        <w:rPr>
          <w:rFonts w:eastAsia="Batang"/>
          <w:b/>
          <w:sz w:val="22"/>
          <w:szCs w:val="22"/>
          <w:u w:val="single"/>
          <w:lang w:val="en-GB"/>
        </w:rPr>
        <w:t>3</w:t>
      </w:r>
      <w:r w:rsidRPr="00F0329E">
        <w:rPr>
          <w:b/>
          <w:iCs/>
          <w:sz w:val="22"/>
          <w:szCs w:val="22"/>
          <w:lang w:val="en-GB" w:eastAsia="ko-KR"/>
        </w:rPr>
        <w:t xml:space="preserve">: </w:t>
      </w:r>
      <w:r w:rsidRPr="00F0329E">
        <w:rPr>
          <w:rFonts w:asciiTheme="majorBidi" w:hAnsiTheme="majorBidi" w:cstheme="majorBidi"/>
          <w:b/>
          <w:iCs/>
          <w:sz w:val="22"/>
          <w:szCs w:val="22"/>
          <w:lang w:val="en-GB" w:eastAsia="ko-KR"/>
        </w:rPr>
        <w:t>For multi-DCI based multi-TRP operation with two TA’s</w:t>
      </w:r>
      <w:r w:rsidRPr="00F0329E">
        <w:rPr>
          <w:b/>
          <w:iCs/>
          <w:sz w:val="22"/>
          <w:szCs w:val="22"/>
          <w:lang w:val="en-GB" w:eastAsia="ko-KR"/>
        </w:rPr>
        <w:t xml:space="preserve">, </w:t>
      </w:r>
      <w:r>
        <w:rPr>
          <w:b/>
          <w:iCs/>
          <w:sz w:val="22"/>
          <w:szCs w:val="22"/>
          <w:lang w:val="en-GB" w:eastAsia="ko-KR"/>
        </w:rPr>
        <w:t>support Option 2: T</w:t>
      </w:r>
      <w:r w:rsidRPr="00F0329E">
        <w:rPr>
          <w:b/>
          <w:iCs/>
          <w:sz w:val="22"/>
          <w:szCs w:val="22"/>
          <w:lang w:val="en-GB" w:eastAsia="ko-KR"/>
        </w:rPr>
        <w:t>he two TAG IDs are associated with the two coresetPoolIndex values, and association between UL channels/signals and the two TAG IDs is determined based on coresetPoolIndex value.</w:t>
      </w:r>
    </w:p>
    <w:p w14:paraId="715C46AB" w14:textId="77777777" w:rsidR="006E55F0" w:rsidRPr="00F0329E" w:rsidRDefault="006E55F0" w:rsidP="006E55F0">
      <w:pPr>
        <w:pStyle w:val="ListParagraph"/>
        <w:numPr>
          <w:ilvl w:val="0"/>
          <w:numId w:val="25"/>
        </w:numPr>
        <w:jc w:val="both"/>
        <w:rPr>
          <w:rFonts w:ascii="Times New Roman" w:hAnsi="Times New Roman"/>
          <w:b/>
          <w:iCs/>
          <w:lang w:val="en-GB" w:eastAsia="ko-KR"/>
        </w:rPr>
      </w:pPr>
      <w:r w:rsidRPr="00F0329E">
        <w:rPr>
          <w:rFonts w:ascii="Times New Roman" w:hAnsi="Times New Roman"/>
          <w:b/>
          <w:iCs/>
          <w:lang w:val="en-GB" w:eastAsia="ko-KR"/>
        </w:rPr>
        <w:t>For dynamic UL channels/signals: Reuse Rel-16 rule for associated coresetPoolIndex value</w:t>
      </w:r>
      <w:r>
        <w:rPr>
          <w:rFonts w:ascii="Times New Roman" w:hAnsi="Times New Roman"/>
          <w:b/>
          <w:iCs/>
          <w:lang w:val="en-GB" w:eastAsia="ko-KR"/>
        </w:rPr>
        <w:t>.</w:t>
      </w:r>
    </w:p>
    <w:p w14:paraId="7C0FF48B" w14:textId="77777777" w:rsidR="006E55F0" w:rsidRPr="00F0329E" w:rsidRDefault="006E55F0" w:rsidP="006E55F0">
      <w:pPr>
        <w:pStyle w:val="ListParagraph"/>
        <w:numPr>
          <w:ilvl w:val="0"/>
          <w:numId w:val="25"/>
        </w:numPr>
        <w:jc w:val="both"/>
        <w:rPr>
          <w:rFonts w:ascii="Times New Roman" w:hAnsi="Times New Roman"/>
          <w:b/>
          <w:iCs/>
          <w:lang w:val="en-GB" w:eastAsia="ko-KR"/>
        </w:rPr>
      </w:pPr>
      <w:r w:rsidRPr="00F0329E">
        <w:rPr>
          <w:rFonts w:ascii="Times New Roman" w:hAnsi="Times New Roman"/>
          <w:b/>
          <w:iCs/>
          <w:lang w:val="en-GB" w:eastAsia="ko-KR"/>
        </w:rPr>
        <w:t>For periodic/semi-persistent UL channels/signals: RRC configures the associated coresetPoolIndex value</w:t>
      </w:r>
      <w:r>
        <w:rPr>
          <w:rFonts w:ascii="Times New Roman" w:hAnsi="Times New Roman"/>
          <w:b/>
          <w:iCs/>
          <w:lang w:val="en-GB" w:eastAsia="ko-KR"/>
        </w:rPr>
        <w:t>.</w:t>
      </w:r>
      <w:r w:rsidRPr="00F0329E">
        <w:rPr>
          <w:rFonts w:ascii="Times New Roman" w:hAnsi="Times New Roman"/>
          <w:b/>
          <w:iCs/>
          <w:lang w:val="en-GB" w:eastAsia="ko-KR"/>
        </w:rPr>
        <w:t xml:space="preserve"> </w:t>
      </w:r>
    </w:p>
    <w:p w14:paraId="49212BB2" w14:textId="0B258464" w:rsidR="006E55F0" w:rsidRDefault="006E55F0" w:rsidP="006E55F0">
      <w:pPr>
        <w:jc w:val="both"/>
        <w:rPr>
          <w:rFonts w:asciiTheme="majorBidi" w:hAnsiTheme="majorBidi" w:cstheme="majorBidi"/>
          <w:b/>
          <w:iCs/>
          <w:lang w:val="en-GB"/>
        </w:rPr>
      </w:pPr>
    </w:p>
    <w:p w14:paraId="0A26BA9F" w14:textId="77777777" w:rsidR="000A51F5" w:rsidRDefault="000A51F5" w:rsidP="000A51F5">
      <w:pPr>
        <w:spacing w:after="0"/>
        <w:jc w:val="both"/>
        <w:rPr>
          <w:b/>
          <w:iCs/>
          <w:sz w:val="22"/>
          <w:szCs w:val="18"/>
          <w:lang w:val="en-GB" w:eastAsia="ko-KR"/>
        </w:rPr>
      </w:pPr>
      <w:r w:rsidRPr="00F63CC3">
        <w:rPr>
          <w:rFonts w:eastAsia="Batang"/>
          <w:b/>
          <w:sz w:val="22"/>
          <w:szCs w:val="28"/>
          <w:u w:val="single"/>
          <w:lang w:val="en-GB"/>
        </w:rPr>
        <w:t xml:space="preserve">Proposal </w:t>
      </w:r>
      <w:r>
        <w:rPr>
          <w:rFonts w:eastAsia="Batang"/>
          <w:b/>
          <w:sz w:val="22"/>
          <w:szCs w:val="28"/>
          <w:u w:val="single"/>
          <w:lang w:val="en-GB"/>
        </w:rPr>
        <w:t>4</w:t>
      </w:r>
      <w:r w:rsidRPr="00AE3967">
        <w:rPr>
          <w:b/>
          <w:iCs/>
          <w:sz w:val="22"/>
          <w:szCs w:val="18"/>
          <w:lang w:val="en-GB" w:eastAsia="ko-KR"/>
        </w:rPr>
        <w:t>:</w:t>
      </w:r>
      <w:r>
        <w:rPr>
          <w:b/>
          <w:iCs/>
          <w:sz w:val="22"/>
          <w:szCs w:val="18"/>
          <w:lang w:val="en-GB" w:eastAsia="ko-KR"/>
        </w:rPr>
        <w:t xml:space="preserve"> </w:t>
      </w:r>
      <w:r w:rsidRPr="00023EED">
        <w:rPr>
          <w:b/>
          <w:iCs/>
          <w:sz w:val="22"/>
          <w:szCs w:val="18"/>
          <w:lang w:val="en-GB" w:eastAsia="ko-KR"/>
        </w:rPr>
        <w:t xml:space="preserve">For </w:t>
      </w:r>
      <w:r w:rsidRPr="00E8227C">
        <w:rPr>
          <w:b/>
          <w:iCs/>
          <w:sz w:val="22"/>
          <w:szCs w:val="18"/>
          <w:u w:val="single"/>
          <w:lang w:val="en-GB" w:eastAsia="ko-KR"/>
        </w:rPr>
        <w:t>TDM</w:t>
      </w:r>
      <w:r>
        <w:rPr>
          <w:b/>
          <w:iCs/>
          <w:sz w:val="22"/>
          <w:szCs w:val="18"/>
          <w:lang w:val="en-GB" w:eastAsia="ko-KR"/>
        </w:rPr>
        <w:t xml:space="preserve"> </w:t>
      </w:r>
      <w:r w:rsidRPr="00023EED">
        <w:rPr>
          <w:b/>
          <w:iCs/>
          <w:sz w:val="22"/>
          <w:szCs w:val="18"/>
          <w:lang w:val="en-GB" w:eastAsia="ko-KR"/>
        </w:rPr>
        <w:t xml:space="preserve">multi-DCI based multi-TRP operation with two TAs, </w:t>
      </w:r>
      <w:r>
        <w:rPr>
          <w:b/>
          <w:iCs/>
          <w:sz w:val="22"/>
          <w:szCs w:val="18"/>
          <w:lang w:val="en-GB" w:eastAsia="ko-KR"/>
        </w:rPr>
        <w:t>support one of the following options</w:t>
      </w:r>
      <w:r w:rsidRPr="00023EED">
        <w:rPr>
          <w:b/>
          <w:iCs/>
          <w:sz w:val="22"/>
          <w:szCs w:val="18"/>
          <w:lang w:val="en-GB" w:eastAsia="ko-KR"/>
        </w:rPr>
        <w:t xml:space="preserve"> to handle overlapping part between two UL transmissions associated with two TAs</w:t>
      </w:r>
      <w:r>
        <w:rPr>
          <w:b/>
          <w:iCs/>
          <w:sz w:val="22"/>
          <w:szCs w:val="18"/>
          <w:lang w:val="en-GB" w:eastAsia="ko-KR"/>
        </w:rPr>
        <w:t>.</w:t>
      </w:r>
    </w:p>
    <w:p w14:paraId="0AD2186B" w14:textId="77777777" w:rsidR="000A51F5" w:rsidRPr="00B35225" w:rsidRDefault="000A51F5" w:rsidP="000A51F5">
      <w:pPr>
        <w:pStyle w:val="ListParagraph"/>
        <w:numPr>
          <w:ilvl w:val="0"/>
          <w:numId w:val="44"/>
        </w:numPr>
        <w:jc w:val="both"/>
        <w:rPr>
          <w:rFonts w:asciiTheme="majorBidi" w:hAnsiTheme="majorBidi" w:cstheme="majorBidi"/>
          <w:b/>
          <w:iCs/>
          <w:szCs w:val="18"/>
          <w:lang w:val="en-GB" w:eastAsia="ko-KR"/>
        </w:rPr>
      </w:pPr>
      <w:r w:rsidRPr="000C779A">
        <w:rPr>
          <w:rFonts w:asciiTheme="majorBidi" w:hAnsiTheme="majorBidi" w:cstheme="majorBidi"/>
          <w:b/>
          <w:iCs/>
          <w:szCs w:val="18"/>
          <w:lang w:val="en-GB" w:eastAsia="ko-KR"/>
        </w:rPr>
        <w:t xml:space="preserve">Option 1: </w:t>
      </w:r>
      <w:r>
        <w:rPr>
          <w:rFonts w:asciiTheme="majorBidi" w:hAnsiTheme="majorBidi" w:cstheme="majorBidi"/>
          <w:b/>
          <w:iCs/>
          <w:szCs w:val="18"/>
          <w:lang w:val="en-GB" w:eastAsia="ko-KR"/>
        </w:rPr>
        <w:t>UE does not expect the two UL transmissions to overlap in actual (physical) time, even partially.</w:t>
      </w:r>
    </w:p>
    <w:p w14:paraId="38FF6C41" w14:textId="77777777" w:rsidR="000A51F5" w:rsidRDefault="000A51F5" w:rsidP="000A51F5">
      <w:pPr>
        <w:pStyle w:val="ListParagraph"/>
        <w:numPr>
          <w:ilvl w:val="0"/>
          <w:numId w:val="44"/>
        </w:numPr>
        <w:jc w:val="both"/>
        <w:rPr>
          <w:rFonts w:asciiTheme="majorBidi" w:hAnsiTheme="majorBidi" w:cstheme="majorBidi"/>
          <w:b/>
          <w:iCs/>
          <w:szCs w:val="18"/>
          <w:lang w:val="en-GB" w:eastAsia="ko-KR"/>
        </w:rPr>
      </w:pPr>
      <w:r w:rsidRPr="000C779A">
        <w:rPr>
          <w:rFonts w:asciiTheme="majorBidi" w:hAnsiTheme="majorBidi" w:cstheme="majorBidi"/>
          <w:b/>
          <w:iCs/>
          <w:szCs w:val="18"/>
          <w:lang w:val="en-GB" w:eastAsia="ko-KR"/>
        </w:rPr>
        <w:t>Option 2:</w:t>
      </w:r>
      <w:r>
        <w:rPr>
          <w:rFonts w:asciiTheme="majorBidi" w:hAnsiTheme="majorBidi" w:cstheme="majorBidi"/>
          <w:b/>
          <w:iCs/>
          <w:szCs w:val="18"/>
          <w:lang w:val="en-GB" w:eastAsia="ko-KR"/>
        </w:rPr>
        <w:t xml:space="preserve"> UE drops the overlapping part of one of the UL transmissions (reduces the duration of one of the UL transmissions).</w:t>
      </w:r>
    </w:p>
    <w:p w14:paraId="39E8D9F9" w14:textId="77777777" w:rsidR="000A51F5" w:rsidRDefault="000A51F5" w:rsidP="000A51F5">
      <w:pPr>
        <w:pStyle w:val="ListParagraph"/>
        <w:numPr>
          <w:ilvl w:val="1"/>
          <w:numId w:val="44"/>
        </w:numPr>
        <w:jc w:val="both"/>
        <w:rPr>
          <w:rFonts w:asciiTheme="majorBidi" w:hAnsiTheme="majorBidi" w:cstheme="majorBidi"/>
          <w:b/>
          <w:iCs/>
          <w:szCs w:val="18"/>
          <w:lang w:val="en-GB" w:eastAsia="ko-KR"/>
        </w:rPr>
      </w:pPr>
      <w:r>
        <w:rPr>
          <w:rFonts w:asciiTheme="majorBidi" w:hAnsiTheme="majorBidi" w:cstheme="majorBidi"/>
          <w:b/>
          <w:iCs/>
          <w:szCs w:val="18"/>
          <w:lang w:val="en-GB" w:eastAsia="ko-KR"/>
        </w:rPr>
        <w:t xml:space="preserve">FFS: Which UL transmission is considered. </w:t>
      </w:r>
    </w:p>
    <w:p w14:paraId="34FEEF90" w14:textId="77777777" w:rsidR="000A51F5" w:rsidRDefault="000A51F5" w:rsidP="000A51F5">
      <w:pPr>
        <w:pStyle w:val="ListParagraph"/>
        <w:numPr>
          <w:ilvl w:val="0"/>
          <w:numId w:val="44"/>
        </w:numPr>
        <w:jc w:val="both"/>
        <w:rPr>
          <w:rFonts w:asciiTheme="majorBidi" w:hAnsiTheme="majorBidi" w:cstheme="majorBidi"/>
          <w:b/>
          <w:iCs/>
          <w:szCs w:val="18"/>
          <w:lang w:val="en-GB" w:eastAsia="ko-KR"/>
        </w:rPr>
      </w:pPr>
      <w:r>
        <w:rPr>
          <w:rFonts w:asciiTheme="majorBidi" w:hAnsiTheme="majorBidi" w:cstheme="majorBidi"/>
          <w:b/>
          <w:iCs/>
          <w:szCs w:val="18"/>
          <w:lang w:val="en-GB" w:eastAsia="ko-KR"/>
        </w:rPr>
        <w:t xml:space="preserve">Option 3: It is left to UE implementation how to handle the </w:t>
      </w:r>
      <w:r w:rsidRPr="006712AA">
        <w:rPr>
          <w:rFonts w:asciiTheme="majorBidi" w:hAnsiTheme="majorBidi" w:cstheme="majorBidi"/>
          <w:b/>
          <w:iCs/>
          <w:szCs w:val="18"/>
          <w:lang w:val="en-GB" w:eastAsia="ko-KR"/>
        </w:rPr>
        <w:t>overlapping part between two UL transmissions</w:t>
      </w:r>
      <w:r>
        <w:rPr>
          <w:rFonts w:asciiTheme="majorBidi" w:hAnsiTheme="majorBidi" w:cstheme="majorBidi"/>
          <w:b/>
          <w:iCs/>
          <w:szCs w:val="18"/>
          <w:lang w:val="en-GB" w:eastAsia="ko-KR"/>
        </w:rPr>
        <w:t>, i.e., it is treated similar to “transient period”.</w:t>
      </w:r>
    </w:p>
    <w:p w14:paraId="33393371" w14:textId="77777777" w:rsidR="000A51F5" w:rsidRPr="00E415C8" w:rsidRDefault="000A51F5" w:rsidP="000A51F5">
      <w:pPr>
        <w:pStyle w:val="ListParagraph"/>
        <w:numPr>
          <w:ilvl w:val="0"/>
          <w:numId w:val="44"/>
        </w:numPr>
        <w:jc w:val="both"/>
        <w:rPr>
          <w:rFonts w:asciiTheme="majorBidi" w:hAnsiTheme="majorBidi" w:cstheme="majorBidi"/>
          <w:b/>
          <w:iCs/>
          <w:szCs w:val="18"/>
          <w:lang w:val="en-GB" w:eastAsia="ko-KR"/>
        </w:rPr>
      </w:pPr>
      <w:r>
        <w:rPr>
          <w:rFonts w:asciiTheme="majorBidi" w:hAnsiTheme="majorBidi" w:cstheme="majorBidi"/>
          <w:b/>
          <w:iCs/>
          <w:szCs w:val="18"/>
          <w:lang w:val="en-GB" w:eastAsia="ko-KR"/>
        </w:rPr>
        <w:t xml:space="preserve">For option 1 and option 2, the condition or dropping applies after UE determines the two UL channels/signals are to be transmitted (e.g., after legacy UCI multiplexing / UL dropping / </w:t>
      </w:r>
      <w:r w:rsidRPr="00BA783A">
        <w:rPr>
          <w:rFonts w:asciiTheme="majorBidi" w:hAnsiTheme="majorBidi" w:cstheme="majorBidi"/>
          <w:b/>
          <w:iCs/>
          <w:szCs w:val="18"/>
          <w:lang w:val="en-GB" w:eastAsia="ko-KR"/>
        </w:rPr>
        <w:t>limitations for UE transmission as described in clause 11.1</w:t>
      </w:r>
      <w:r>
        <w:rPr>
          <w:rFonts w:asciiTheme="majorBidi" w:hAnsiTheme="majorBidi" w:cstheme="majorBidi"/>
          <w:b/>
          <w:iCs/>
          <w:szCs w:val="18"/>
          <w:lang w:val="en-GB" w:eastAsia="ko-KR"/>
        </w:rPr>
        <w:t xml:space="preserve"> of 38.213).</w:t>
      </w:r>
    </w:p>
    <w:p w14:paraId="3954A89A" w14:textId="727388D5" w:rsidR="006E55F0" w:rsidRDefault="006E55F0" w:rsidP="006E55F0">
      <w:pPr>
        <w:jc w:val="both"/>
        <w:rPr>
          <w:rFonts w:asciiTheme="majorBidi" w:hAnsiTheme="majorBidi" w:cstheme="majorBidi"/>
          <w:b/>
          <w:iCs/>
          <w:lang w:val="en-GB"/>
        </w:rPr>
      </w:pPr>
    </w:p>
    <w:p w14:paraId="421033EF" w14:textId="77777777" w:rsidR="006E55F0" w:rsidRPr="00A137C2" w:rsidRDefault="006E55F0" w:rsidP="006E55F0">
      <w:pPr>
        <w:pStyle w:val="ListParagraph"/>
        <w:ind w:left="0"/>
        <w:jc w:val="both"/>
        <w:rPr>
          <w:rFonts w:asciiTheme="majorBidi" w:hAnsiTheme="majorBidi" w:cstheme="majorBidi"/>
          <w:b/>
          <w:iCs/>
          <w:szCs w:val="18"/>
          <w:lang w:val="en-GB" w:eastAsia="ko-KR"/>
        </w:rPr>
      </w:pPr>
      <w:r w:rsidRPr="003E7265">
        <w:rPr>
          <w:rFonts w:asciiTheme="majorBidi" w:eastAsia="Batang" w:hAnsiTheme="majorBidi" w:cstheme="majorBidi"/>
          <w:b/>
          <w:szCs w:val="28"/>
          <w:u w:val="single"/>
          <w:lang w:val="en-GB"/>
        </w:rPr>
        <w:t xml:space="preserve">Proposal </w:t>
      </w:r>
      <w:r>
        <w:rPr>
          <w:rFonts w:asciiTheme="majorBidi" w:eastAsia="Batang" w:hAnsiTheme="majorBidi" w:cstheme="majorBidi"/>
          <w:b/>
          <w:szCs w:val="28"/>
          <w:u w:val="single"/>
          <w:lang w:val="en-GB"/>
        </w:rPr>
        <w:t>5</w:t>
      </w:r>
      <w:r w:rsidRPr="003E7265">
        <w:rPr>
          <w:rFonts w:asciiTheme="majorBidi" w:hAnsiTheme="majorBidi" w:cstheme="majorBidi"/>
          <w:b/>
          <w:iCs/>
          <w:szCs w:val="18"/>
          <w:lang w:val="en-GB" w:eastAsia="ko-KR"/>
        </w:rPr>
        <w:t>: Study necessary conditions to ensure consistency of TA configurations across different CCs. Use case for each configuration needs to be justified.</w:t>
      </w:r>
    </w:p>
    <w:p w14:paraId="55553CF4" w14:textId="216D8FA2" w:rsidR="006E55F0" w:rsidRDefault="006E55F0" w:rsidP="006E55F0">
      <w:pPr>
        <w:jc w:val="both"/>
        <w:rPr>
          <w:rFonts w:asciiTheme="majorBidi" w:hAnsiTheme="majorBidi" w:cstheme="majorBidi"/>
          <w:b/>
          <w:iCs/>
          <w:lang w:val="en-GB"/>
        </w:rPr>
      </w:pPr>
    </w:p>
    <w:p w14:paraId="48871251" w14:textId="77777777" w:rsidR="0037544B" w:rsidRDefault="0037544B" w:rsidP="0037544B">
      <w:pPr>
        <w:spacing w:after="0"/>
        <w:jc w:val="both"/>
        <w:rPr>
          <w:b/>
          <w:iCs/>
          <w:sz w:val="22"/>
          <w:szCs w:val="18"/>
          <w:lang w:val="en-GB" w:eastAsia="ko-KR"/>
        </w:rPr>
      </w:pPr>
      <w:r w:rsidRPr="00F63CC3">
        <w:rPr>
          <w:rFonts w:eastAsia="Batang"/>
          <w:b/>
          <w:sz w:val="22"/>
          <w:szCs w:val="28"/>
          <w:u w:val="single"/>
          <w:lang w:val="en-GB"/>
        </w:rPr>
        <w:lastRenderedPageBreak/>
        <w:t xml:space="preserve">Proposal </w:t>
      </w:r>
      <w:r>
        <w:rPr>
          <w:rFonts w:eastAsia="Batang"/>
          <w:b/>
          <w:sz w:val="22"/>
          <w:szCs w:val="28"/>
          <w:u w:val="single"/>
          <w:lang w:val="en-GB"/>
        </w:rPr>
        <w:t>6</w:t>
      </w:r>
      <w:r w:rsidRPr="00AE3967">
        <w:rPr>
          <w:b/>
          <w:iCs/>
          <w:sz w:val="22"/>
          <w:szCs w:val="18"/>
          <w:lang w:val="en-GB" w:eastAsia="ko-KR"/>
        </w:rPr>
        <w:t>:</w:t>
      </w:r>
      <w:r>
        <w:rPr>
          <w:b/>
          <w:iCs/>
          <w:sz w:val="22"/>
          <w:szCs w:val="18"/>
          <w:lang w:val="en-GB" w:eastAsia="ko-KR"/>
        </w:rPr>
        <w:t xml:space="preserve"> At least for CFRA triggered by PDCCH order for intra-cell multi-DCI based mTRP with two TAGs, support one of the following alternatives for determination of whether TA command in RAR PDSCH corresponds to the first TAG or second TAG:</w:t>
      </w:r>
    </w:p>
    <w:p w14:paraId="00D67942" w14:textId="3E21B7F9" w:rsidR="0037544B" w:rsidRPr="00235F16" w:rsidRDefault="0037544B" w:rsidP="0037544B">
      <w:pPr>
        <w:pStyle w:val="ListParagraph"/>
        <w:numPr>
          <w:ilvl w:val="0"/>
          <w:numId w:val="48"/>
        </w:numPr>
        <w:jc w:val="both"/>
        <w:rPr>
          <w:rFonts w:asciiTheme="majorBidi" w:hAnsiTheme="majorBidi" w:cstheme="majorBidi"/>
          <w:b/>
          <w:iCs/>
          <w:szCs w:val="18"/>
          <w:lang w:val="en-GB" w:eastAsia="ko-KR"/>
        </w:rPr>
      </w:pPr>
      <w:r w:rsidRPr="00235F16">
        <w:rPr>
          <w:rFonts w:asciiTheme="majorBidi" w:hAnsiTheme="majorBidi" w:cstheme="majorBidi"/>
          <w:b/>
          <w:iCs/>
          <w:szCs w:val="18"/>
          <w:lang w:val="en-GB" w:eastAsia="ko-KR"/>
        </w:rPr>
        <w:t xml:space="preserve">Alt 1: One (reserved) bit </w:t>
      </w:r>
      <w:r w:rsidR="00547833">
        <w:rPr>
          <w:rFonts w:asciiTheme="majorBidi" w:hAnsiTheme="majorBidi" w:cstheme="majorBidi"/>
          <w:b/>
          <w:iCs/>
          <w:szCs w:val="18"/>
          <w:lang w:val="en-GB" w:eastAsia="ko-KR"/>
        </w:rPr>
        <w:t xml:space="preserve">of the </w:t>
      </w:r>
      <w:r w:rsidRPr="00235F16">
        <w:rPr>
          <w:rFonts w:asciiTheme="majorBidi" w:hAnsiTheme="majorBidi" w:cstheme="majorBidi"/>
          <w:b/>
          <w:iCs/>
          <w:szCs w:val="18"/>
          <w:lang w:val="en-GB" w:eastAsia="ko-KR"/>
        </w:rPr>
        <w:t>PDCCH order DCI is used</w:t>
      </w:r>
      <w:r>
        <w:rPr>
          <w:rFonts w:asciiTheme="majorBidi" w:hAnsiTheme="majorBidi" w:cstheme="majorBidi"/>
          <w:b/>
          <w:iCs/>
          <w:szCs w:val="18"/>
          <w:lang w:val="en-GB" w:eastAsia="ko-KR"/>
        </w:rPr>
        <w:t>.</w:t>
      </w:r>
    </w:p>
    <w:p w14:paraId="3EF69C90" w14:textId="77777777" w:rsidR="0037544B" w:rsidRPr="00235F16" w:rsidRDefault="0037544B" w:rsidP="0037544B">
      <w:pPr>
        <w:pStyle w:val="ListParagraph"/>
        <w:numPr>
          <w:ilvl w:val="0"/>
          <w:numId w:val="48"/>
        </w:numPr>
        <w:jc w:val="both"/>
        <w:rPr>
          <w:rFonts w:asciiTheme="majorBidi" w:hAnsiTheme="majorBidi" w:cstheme="majorBidi"/>
          <w:b/>
          <w:iCs/>
          <w:szCs w:val="18"/>
          <w:lang w:val="en-GB" w:eastAsia="ko-KR"/>
        </w:rPr>
      </w:pPr>
      <w:r w:rsidRPr="00235F16">
        <w:rPr>
          <w:rFonts w:asciiTheme="majorBidi" w:hAnsiTheme="majorBidi" w:cstheme="majorBidi"/>
          <w:b/>
          <w:iCs/>
          <w:szCs w:val="18"/>
          <w:lang w:val="en-GB" w:eastAsia="ko-KR"/>
        </w:rPr>
        <w:t>Alt 2: The coresetPoolIndex value associated with the PDCCH order DCI is used</w:t>
      </w:r>
      <w:r>
        <w:rPr>
          <w:rFonts w:asciiTheme="majorBidi" w:hAnsiTheme="majorBidi" w:cstheme="majorBidi"/>
          <w:b/>
          <w:iCs/>
          <w:szCs w:val="18"/>
          <w:lang w:val="en-GB" w:eastAsia="ko-KR"/>
        </w:rPr>
        <w:t>.</w:t>
      </w:r>
    </w:p>
    <w:p w14:paraId="15E11403" w14:textId="77777777" w:rsidR="0037544B" w:rsidRDefault="0037544B" w:rsidP="0037544B">
      <w:pPr>
        <w:pStyle w:val="ListParagraph"/>
        <w:numPr>
          <w:ilvl w:val="0"/>
          <w:numId w:val="48"/>
        </w:numPr>
        <w:jc w:val="both"/>
        <w:rPr>
          <w:rFonts w:asciiTheme="majorBidi" w:hAnsiTheme="majorBidi" w:cstheme="majorBidi"/>
          <w:b/>
          <w:iCs/>
          <w:szCs w:val="18"/>
          <w:lang w:val="en-GB" w:eastAsia="ko-KR"/>
        </w:rPr>
      </w:pPr>
      <w:r w:rsidRPr="00235F16">
        <w:rPr>
          <w:rFonts w:asciiTheme="majorBidi" w:hAnsiTheme="majorBidi" w:cstheme="majorBidi"/>
          <w:b/>
          <w:iCs/>
          <w:szCs w:val="18"/>
          <w:lang w:val="en-GB" w:eastAsia="ko-KR"/>
        </w:rPr>
        <w:t>Alt 3: The reserved bit of the PDSCH RAR is used.</w:t>
      </w:r>
    </w:p>
    <w:p w14:paraId="032BF5F3" w14:textId="76C971E8" w:rsidR="0037544B" w:rsidRDefault="0037544B" w:rsidP="006E55F0">
      <w:pPr>
        <w:jc w:val="both"/>
        <w:rPr>
          <w:rFonts w:asciiTheme="majorBidi" w:hAnsiTheme="majorBidi" w:cstheme="majorBidi"/>
          <w:b/>
          <w:iCs/>
          <w:lang w:val="en-GB"/>
        </w:rPr>
      </w:pPr>
    </w:p>
    <w:p w14:paraId="0D4A3C8C" w14:textId="77777777" w:rsidR="00FD4EC1" w:rsidRPr="00397CC1" w:rsidRDefault="00FD4EC1" w:rsidP="00FD4EC1">
      <w:pPr>
        <w:spacing w:after="0"/>
        <w:jc w:val="both"/>
        <w:rPr>
          <w:b/>
          <w:iCs/>
          <w:sz w:val="22"/>
          <w:szCs w:val="18"/>
          <w:lang w:val="en-GB" w:eastAsia="ko-KR"/>
        </w:rPr>
      </w:pPr>
      <w:r w:rsidRPr="00397CC1">
        <w:rPr>
          <w:rFonts w:eastAsia="Batang"/>
          <w:b/>
          <w:sz w:val="22"/>
          <w:szCs w:val="28"/>
          <w:u w:val="single"/>
          <w:lang w:val="en-GB"/>
        </w:rPr>
        <w:t xml:space="preserve">Proposal </w:t>
      </w:r>
      <w:r>
        <w:rPr>
          <w:rFonts w:eastAsia="Batang"/>
          <w:b/>
          <w:sz w:val="22"/>
          <w:szCs w:val="28"/>
          <w:u w:val="single"/>
          <w:lang w:val="en-GB"/>
        </w:rPr>
        <w:t>7</w:t>
      </w:r>
      <w:r w:rsidRPr="00397CC1">
        <w:rPr>
          <w:b/>
          <w:iCs/>
          <w:sz w:val="22"/>
          <w:szCs w:val="18"/>
          <w:lang w:val="en-GB" w:eastAsia="ko-KR"/>
        </w:rPr>
        <w:t xml:space="preserve">: </w:t>
      </w:r>
      <w:r>
        <w:rPr>
          <w:b/>
          <w:iCs/>
          <w:sz w:val="22"/>
          <w:szCs w:val="18"/>
          <w:lang w:val="en-GB" w:eastAsia="ko-KR"/>
        </w:rPr>
        <w:t>For CFRA triggered by PDCCH order for inter-cell multi-DCI based mTRP with two TAGs</w:t>
      </w:r>
      <w:r w:rsidRPr="00397CC1">
        <w:rPr>
          <w:b/>
          <w:iCs/>
          <w:sz w:val="22"/>
          <w:szCs w:val="18"/>
          <w:lang w:val="en-GB" w:eastAsia="ko-KR"/>
        </w:rPr>
        <w:t>:</w:t>
      </w:r>
    </w:p>
    <w:p w14:paraId="74018F89" w14:textId="77777777" w:rsidR="00FD4EC1" w:rsidRPr="00397CC1" w:rsidRDefault="00FD4EC1" w:rsidP="00FD4EC1">
      <w:pPr>
        <w:pStyle w:val="ListParagraph"/>
        <w:numPr>
          <w:ilvl w:val="0"/>
          <w:numId w:val="40"/>
        </w:numPr>
        <w:jc w:val="both"/>
        <w:rPr>
          <w:rFonts w:asciiTheme="majorBidi" w:hAnsiTheme="majorBidi" w:cstheme="majorBidi"/>
          <w:b/>
          <w:iCs/>
          <w:lang w:val="en-GB"/>
        </w:rPr>
      </w:pPr>
      <w:r>
        <w:rPr>
          <w:rFonts w:asciiTheme="majorBidi" w:hAnsiTheme="majorBidi" w:cstheme="majorBidi"/>
          <w:b/>
          <w:iCs/>
          <w:lang w:val="en-GB"/>
        </w:rPr>
        <w:t xml:space="preserve">Support separate </w:t>
      </w:r>
      <w:r w:rsidRPr="00397CC1">
        <w:rPr>
          <w:rFonts w:asciiTheme="majorBidi" w:hAnsiTheme="majorBidi" w:cstheme="majorBidi"/>
          <w:b/>
          <w:iCs/>
          <w:lang w:val="en-GB"/>
        </w:rPr>
        <w:t xml:space="preserve">PRACH configurations corresponding to </w:t>
      </w:r>
      <w:r>
        <w:rPr>
          <w:rFonts w:asciiTheme="majorBidi" w:hAnsiTheme="majorBidi" w:cstheme="majorBidi"/>
          <w:b/>
          <w:iCs/>
          <w:lang w:val="en-GB"/>
        </w:rPr>
        <w:t xml:space="preserve">each </w:t>
      </w:r>
      <w:r w:rsidRPr="00397CC1">
        <w:rPr>
          <w:rFonts w:asciiTheme="majorBidi" w:hAnsiTheme="majorBidi" w:cstheme="majorBidi"/>
          <w:b/>
          <w:iCs/>
          <w:lang w:val="en-GB"/>
        </w:rPr>
        <w:t>additional PCI(s)</w:t>
      </w:r>
      <w:r>
        <w:rPr>
          <w:rFonts w:asciiTheme="majorBidi" w:hAnsiTheme="majorBidi" w:cstheme="majorBidi"/>
          <w:b/>
          <w:iCs/>
          <w:lang w:val="en-GB"/>
        </w:rPr>
        <w:t>.</w:t>
      </w:r>
    </w:p>
    <w:p w14:paraId="7AEC8250" w14:textId="77777777" w:rsidR="00FD4EC1" w:rsidRDefault="00FD4EC1" w:rsidP="00FD4EC1">
      <w:pPr>
        <w:pStyle w:val="ListParagraph"/>
        <w:numPr>
          <w:ilvl w:val="0"/>
          <w:numId w:val="40"/>
        </w:numPr>
        <w:jc w:val="both"/>
        <w:rPr>
          <w:rFonts w:asciiTheme="majorBidi" w:hAnsiTheme="majorBidi" w:cstheme="majorBidi"/>
          <w:b/>
          <w:iCs/>
          <w:lang w:val="en-GB"/>
        </w:rPr>
      </w:pPr>
      <w:r>
        <w:rPr>
          <w:rFonts w:asciiTheme="majorBidi" w:hAnsiTheme="majorBidi" w:cstheme="majorBidi"/>
          <w:b/>
          <w:iCs/>
          <w:lang w:val="en-GB"/>
        </w:rPr>
        <w:t xml:space="preserve">Support one of the following alternatives to determine whether </w:t>
      </w:r>
      <w:r w:rsidRPr="00397CC1">
        <w:rPr>
          <w:rFonts w:asciiTheme="majorBidi" w:hAnsiTheme="majorBidi" w:cstheme="majorBidi"/>
          <w:b/>
          <w:iCs/>
          <w:lang w:val="en-GB"/>
        </w:rPr>
        <w:t xml:space="preserve">PDCCH order </w:t>
      </w:r>
      <w:r>
        <w:rPr>
          <w:rFonts w:asciiTheme="majorBidi" w:hAnsiTheme="majorBidi" w:cstheme="majorBidi"/>
          <w:b/>
          <w:iCs/>
          <w:lang w:val="en-GB"/>
        </w:rPr>
        <w:t>triggers PRACH for</w:t>
      </w:r>
      <w:r w:rsidRPr="00397CC1">
        <w:rPr>
          <w:rFonts w:asciiTheme="majorBidi" w:hAnsiTheme="majorBidi" w:cstheme="majorBidi"/>
          <w:b/>
          <w:iCs/>
          <w:lang w:val="en-GB"/>
        </w:rPr>
        <w:t xml:space="preserve"> a serving cell PCI or </w:t>
      </w:r>
      <w:r>
        <w:rPr>
          <w:rFonts w:asciiTheme="majorBidi" w:hAnsiTheme="majorBidi" w:cstheme="majorBidi"/>
          <w:b/>
          <w:iCs/>
          <w:lang w:val="en-GB"/>
        </w:rPr>
        <w:t xml:space="preserve">an </w:t>
      </w:r>
      <w:r w:rsidRPr="00397CC1">
        <w:rPr>
          <w:rFonts w:asciiTheme="majorBidi" w:hAnsiTheme="majorBidi" w:cstheme="majorBidi"/>
          <w:b/>
          <w:iCs/>
          <w:lang w:val="en-GB"/>
        </w:rPr>
        <w:t>additional PCI</w:t>
      </w:r>
      <w:r>
        <w:rPr>
          <w:rFonts w:asciiTheme="majorBidi" w:hAnsiTheme="majorBidi" w:cstheme="majorBidi"/>
          <w:b/>
          <w:iCs/>
          <w:lang w:val="en-GB"/>
        </w:rPr>
        <w:t>:</w:t>
      </w:r>
    </w:p>
    <w:p w14:paraId="5E502787" w14:textId="77777777" w:rsidR="00FD4EC1" w:rsidRPr="00235F16" w:rsidRDefault="00FD4EC1" w:rsidP="00FD4EC1">
      <w:pPr>
        <w:pStyle w:val="ListParagraph"/>
        <w:numPr>
          <w:ilvl w:val="1"/>
          <w:numId w:val="40"/>
        </w:numPr>
        <w:jc w:val="both"/>
        <w:rPr>
          <w:rFonts w:asciiTheme="majorBidi" w:hAnsiTheme="majorBidi" w:cstheme="majorBidi"/>
          <w:b/>
          <w:iCs/>
          <w:szCs w:val="18"/>
          <w:lang w:val="en-GB" w:eastAsia="ko-KR"/>
        </w:rPr>
      </w:pPr>
      <w:r w:rsidRPr="00235F16">
        <w:rPr>
          <w:rFonts w:asciiTheme="majorBidi" w:hAnsiTheme="majorBidi" w:cstheme="majorBidi"/>
          <w:b/>
          <w:iCs/>
          <w:szCs w:val="18"/>
          <w:lang w:val="en-GB" w:eastAsia="ko-KR"/>
        </w:rPr>
        <w:t xml:space="preserve">Alt 1: </w:t>
      </w:r>
      <w:r>
        <w:rPr>
          <w:rFonts w:asciiTheme="majorBidi" w:hAnsiTheme="majorBidi" w:cstheme="majorBidi"/>
          <w:b/>
          <w:iCs/>
          <w:szCs w:val="18"/>
          <w:lang w:val="en-GB" w:eastAsia="ko-KR"/>
        </w:rPr>
        <w:t>One or more reserved bits of the</w:t>
      </w:r>
      <w:r w:rsidRPr="00235F16">
        <w:rPr>
          <w:rFonts w:asciiTheme="majorBidi" w:hAnsiTheme="majorBidi" w:cstheme="majorBidi"/>
          <w:b/>
          <w:iCs/>
          <w:szCs w:val="18"/>
          <w:lang w:val="en-GB" w:eastAsia="ko-KR"/>
        </w:rPr>
        <w:t xml:space="preserve"> PDCCH order DCI is used</w:t>
      </w:r>
      <w:r>
        <w:rPr>
          <w:rFonts w:asciiTheme="majorBidi" w:hAnsiTheme="majorBidi" w:cstheme="majorBidi"/>
          <w:b/>
          <w:iCs/>
          <w:szCs w:val="18"/>
          <w:lang w:val="en-GB" w:eastAsia="ko-KR"/>
        </w:rPr>
        <w:t>.</w:t>
      </w:r>
    </w:p>
    <w:p w14:paraId="4409589C" w14:textId="77777777" w:rsidR="00FD4EC1" w:rsidRPr="00235F16" w:rsidRDefault="00FD4EC1" w:rsidP="00FD4EC1">
      <w:pPr>
        <w:pStyle w:val="ListParagraph"/>
        <w:numPr>
          <w:ilvl w:val="1"/>
          <w:numId w:val="40"/>
        </w:numPr>
        <w:jc w:val="both"/>
        <w:rPr>
          <w:rFonts w:asciiTheme="majorBidi" w:hAnsiTheme="majorBidi" w:cstheme="majorBidi"/>
          <w:b/>
          <w:iCs/>
          <w:szCs w:val="18"/>
          <w:lang w:val="en-GB" w:eastAsia="ko-KR"/>
        </w:rPr>
      </w:pPr>
      <w:r w:rsidRPr="00235F16">
        <w:rPr>
          <w:rFonts w:asciiTheme="majorBidi" w:hAnsiTheme="majorBidi" w:cstheme="majorBidi"/>
          <w:b/>
          <w:iCs/>
          <w:szCs w:val="18"/>
          <w:lang w:val="en-GB" w:eastAsia="ko-KR"/>
        </w:rPr>
        <w:t>Alt 2: The coresetPoolIndex value associated with the PDCCH order DCI is used</w:t>
      </w:r>
      <w:r>
        <w:rPr>
          <w:rFonts w:asciiTheme="majorBidi" w:hAnsiTheme="majorBidi" w:cstheme="majorBidi"/>
          <w:b/>
          <w:iCs/>
          <w:szCs w:val="18"/>
          <w:lang w:val="en-GB" w:eastAsia="ko-KR"/>
        </w:rPr>
        <w:t>.</w:t>
      </w:r>
    </w:p>
    <w:p w14:paraId="35992819" w14:textId="77777777" w:rsidR="00FD4EC1" w:rsidRDefault="00FD4EC1" w:rsidP="00FD4EC1">
      <w:pPr>
        <w:pStyle w:val="ListParagraph"/>
        <w:numPr>
          <w:ilvl w:val="0"/>
          <w:numId w:val="40"/>
        </w:numPr>
        <w:jc w:val="both"/>
        <w:rPr>
          <w:rFonts w:asciiTheme="majorBidi" w:hAnsiTheme="majorBidi" w:cstheme="majorBidi"/>
          <w:b/>
          <w:iCs/>
          <w:lang w:val="en-GB"/>
        </w:rPr>
      </w:pPr>
      <w:r>
        <w:rPr>
          <w:rFonts w:asciiTheme="majorBidi" w:hAnsiTheme="majorBidi" w:cstheme="majorBidi"/>
          <w:b/>
          <w:iCs/>
          <w:lang w:val="en-GB"/>
        </w:rPr>
        <w:t xml:space="preserve">FFS 1: </w:t>
      </w:r>
      <w:r w:rsidRPr="00397CC1">
        <w:rPr>
          <w:rFonts w:asciiTheme="majorBidi" w:hAnsiTheme="majorBidi" w:cstheme="majorBidi"/>
          <w:b/>
          <w:iCs/>
          <w:lang w:val="en-GB"/>
        </w:rPr>
        <w:t>Reception of Type1 CSS for the PDCCH that schedules RAR PDSCH</w:t>
      </w:r>
      <w:r>
        <w:rPr>
          <w:rFonts w:asciiTheme="majorBidi" w:hAnsiTheme="majorBidi" w:cstheme="majorBidi"/>
          <w:b/>
          <w:iCs/>
          <w:lang w:val="en-GB"/>
        </w:rPr>
        <w:t>.</w:t>
      </w:r>
      <w:r w:rsidRPr="00397CC1">
        <w:rPr>
          <w:rFonts w:asciiTheme="majorBidi" w:hAnsiTheme="majorBidi" w:cstheme="majorBidi"/>
          <w:b/>
          <w:iCs/>
          <w:lang w:val="en-GB"/>
        </w:rPr>
        <w:t xml:space="preserve"> </w:t>
      </w:r>
    </w:p>
    <w:p w14:paraId="4FA40F3D" w14:textId="77777777" w:rsidR="00FD4EC1" w:rsidRPr="001E66D9" w:rsidRDefault="00FD4EC1" w:rsidP="00FD4EC1">
      <w:pPr>
        <w:pStyle w:val="ListParagraph"/>
        <w:numPr>
          <w:ilvl w:val="1"/>
          <w:numId w:val="40"/>
        </w:numPr>
        <w:jc w:val="both"/>
        <w:rPr>
          <w:rFonts w:asciiTheme="majorBidi" w:hAnsiTheme="majorBidi" w:cstheme="majorBidi"/>
          <w:b/>
          <w:iCs/>
          <w:lang w:val="en-GB"/>
        </w:rPr>
      </w:pPr>
      <w:r>
        <w:rPr>
          <w:rFonts w:asciiTheme="majorBidi" w:hAnsiTheme="majorBidi" w:cstheme="majorBidi"/>
          <w:b/>
          <w:iCs/>
          <w:lang w:val="en-GB"/>
        </w:rPr>
        <w:t xml:space="preserve">Whether </w:t>
      </w:r>
      <w:r w:rsidRPr="00593BE6">
        <w:rPr>
          <w:rFonts w:asciiTheme="majorBidi" w:hAnsiTheme="majorBidi" w:cstheme="majorBidi"/>
          <w:b/>
          <w:iCs/>
          <w:lang w:val="en-GB"/>
        </w:rPr>
        <w:t xml:space="preserve">Type1 CSS can be </w:t>
      </w:r>
      <w:r>
        <w:rPr>
          <w:rFonts w:asciiTheme="majorBidi" w:hAnsiTheme="majorBidi" w:cstheme="majorBidi"/>
          <w:b/>
          <w:iCs/>
          <w:lang w:val="en-GB"/>
        </w:rPr>
        <w:t>transmitted from</w:t>
      </w:r>
      <w:r w:rsidRPr="00593BE6">
        <w:rPr>
          <w:rFonts w:asciiTheme="majorBidi" w:hAnsiTheme="majorBidi" w:cstheme="majorBidi"/>
          <w:b/>
          <w:iCs/>
          <w:lang w:val="en-GB"/>
        </w:rPr>
        <w:t xml:space="preserve"> an additional PCI</w:t>
      </w:r>
      <w:r>
        <w:rPr>
          <w:rFonts w:asciiTheme="majorBidi" w:hAnsiTheme="majorBidi" w:cstheme="majorBidi"/>
          <w:b/>
          <w:iCs/>
          <w:lang w:val="en-GB"/>
        </w:rPr>
        <w:t xml:space="preserve"> or not.</w:t>
      </w:r>
    </w:p>
    <w:p w14:paraId="63E96DED" w14:textId="77777777" w:rsidR="00FD4EC1" w:rsidRPr="00397CC1" w:rsidRDefault="00FD4EC1" w:rsidP="00FD4EC1">
      <w:pPr>
        <w:pStyle w:val="ListParagraph"/>
        <w:numPr>
          <w:ilvl w:val="0"/>
          <w:numId w:val="40"/>
        </w:numPr>
        <w:jc w:val="both"/>
        <w:rPr>
          <w:rFonts w:asciiTheme="majorBidi" w:hAnsiTheme="majorBidi" w:cstheme="majorBidi"/>
          <w:b/>
          <w:iCs/>
          <w:lang w:val="en-GB"/>
        </w:rPr>
      </w:pPr>
      <w:r>
        <w:rPr>
          <w:rFonts w:asciiTheme="majorBidi" w:hAnsiTheme="majorBidi" w:cstheme="majorBidi"/>
          <w:b/>
          <w:iCs/>
          <w:lang w:val="en-GB"/>
        </w:rPr>
        <w:t>FFS 2: Whether PRACH for a configured additional PCI that is not active yet can be triggered by PDCCH order or not.</w:t>
      </w:r>
    </w:p>
    <w:p w14:paraId="2923C1AD" w14:textId="0BC5320F" w:rsidR="0037544B" w:rsidRDefault="0037544B" w:rsidP="006E55F0">
      <w:pPr>
        <w:jc w:val="both"/>
        <w:rPr>
          <w:rFonts w:asciiTheme="majorBidi" w:hAnsiTheme="majorBidi" w:cstheme="majorBidi"/>
          <w:b/>
          <w:iCs/>
          <w:lang w:val="en-GB"/>
        </w:rPr>
      </w:pPr>
    </w:p>
    <w:p w14:paraId="17CE154E" w14:textId="77777777" w:rsidR="0037544B" w:rsidRDefault="0037544B" w:rsidP="0037544B">
      <w:pPr>
        <w:jc w:val="both"/>
        <w:rPr>
          <w:rFonts w:asciiTheme="majorBidi" w:hAnsiTheme="majorBidi" w:cstheme="majorBidi"/>
          <w:bCs/>
          <w:iCs/>
          <w:sz w:val="22"/>
          <w:szCs w:val="22"/>
          <w:lang w:val="en-GB"/>
        </w:rPr>
      </w:pPr>
      <w:r w:rsidRPr="00397CC1">
        <w:rPr>
          <w:rFonts w:eastAsia="Batang"/>
          <w:b/>
          <w:sz w:val="22"/>
          <w:szCs w:val="28"/>
          <w:u w:val="single"/>
          <w:lang w:val="en-GB"/>
        </w:rPr>
        <w:t xml:space="preserve">Proposal </w:t>
      </w:r>
      <w:r>
        <w:rPr>
          <w:rFonts w:eastAsia="Batang"/>
          <w:b/>
          <w:sz w:val="22"/>
          <w:szCs w:val="28"/>
          <w:u w:val="single"/>
          <w:lang w:val="en-GB"/>
        </w:rPr>
        <w:t>8</w:t>
      </w:r>
      <w:r w:rsidRPr="00397CC1">
        <w:rPr>
          <w:b/>
          <w:iCs/>
          <w:sz w:val="22"/>
          <w:szCs w:val="18"/>
          <w:lang w:val="en-GB" w:eastAsia="ko-KR"/>
        </w:rPr>
        <w:t xml:space="preserve">: </w:t>
      </w:r>
      <w:r>
        <w:rPr>
          <w:b/>
          <w:iCs/>
          <w:sz w:val="22"/>
          <w:szCs w:val="18"/>
          <w:lang w:val="en-GB" w:eastAsia="ko-KR"/>
        </w:rPr>
        <w:t>For a CC that is configured with two TAGs, s</w:t>
      </w:r>
      <w:r w:rsidRPr="00985840">
        <w:rPr>
          <w:b/>
          <w:iCs/>
          <w:sz w:val="22"/>
          <w:szCs w:val="18"/>
          <w:lang w:val="en-GB" w:eastAsia="ko-KR"/>
        </w:rPr>
        <w:t>upport using a reserved bit of the “Absolute Timing Advance Command MAC CE”</w:t>
      </w:r>
      <w:r w:rsidRPr="00985840">
        <w:rPr>
          <w:rFonts w:asciiTheme="majorBidi" w:hAnsiTheme="majorBidi" w:cstheme="majorBidi"/>
          <w:b/>
          <w:iCs/>
          <w:sz w:val="22"/>
          <w:szCs w:val="22"/>
          <w:lang w:val="en-GB"/>
        </w:rPr>
        <w:t xml:space="preserve"> to indicate whether the TA command corresponds to the first TAG or the second TAG.</w:t>
      </w:r>
    </w:p>
    <w:p w14:paraId="673DA461" w14:textId="6DDFE394" w:rsidR="006E55F0" w:rsidRPr="0037544B" w:rsidRDefault="0037544B" w:rsidP="0037544B">
      <w:pPr>
        <w:jc w:val="both"/>
        <w:rPr>
          <w:rFonts w:asciiTheme="majorBidi" w:hAnsiTheme="majorBidi" w:cstheme="majorBidi"/>
          <w:bCs/>
          <w:iCs/>
          <w:sz w:val="22"/>
          <w:szCs w:val="22"/>
          <w:lang w:val="en-GB"/>
        </w:rPr>
      </w:pPr>
      <w:r w:rsidRPr="00397CC1">
        <w:rPr>
          <w:rFonts w:eastAsia="Batang"/>
          <w:b/>
          <w:sz w:val="22"/>
          <w:szCs w:val="28"/>
          <w:u w:val="single"/>
          <w:lang w:val="en-GB"/>
        </w:rPr>
        <w:t xml:space="preserve">Proposal </w:t>
      </w:r>
      <w:r>
        <w:rPr>
          <w:rFonts w:eastAsia="Batang"/>
          <w:b/>
          <w:sz w:val="22"/>
          <w:szCs w:val="28"/>
          <w:u w:val="single"/>
          <w:lang w:val="en-GB"/>
        </w:rPr>
        <w:t>9</w:t>
      </w:r>
      <w:r w:rsidRPr="00397CC1">
        <w:rPr>
          <w:b/>
          <w:iCs/>
          <w:sz w:val="22"/>
          <w:szCs w:val="18"/>
          <w:lang w:val="en-GB" w:eastAsia="ko-KR"/>
        </w:rPr>
        <w:t xml:space="preserve">: </w:t>
      </w:r>
      <w:r>
        <w:rPr>
          <w:b/>
          <w:iCs/>
          <w:sz w:val="22"/>
          <w:szCs w:val="18"/>
          <w:lang w:val="en-GB" w:eastAsia="ko-KR"/>
        </w:rPr>
        <w:t>For multi-DCI based mTRP with two TAs, support two parallel random-access procedures in a MAC entity.</w:t>
      </w:r>
    </w:p>
    <w:p w14:paraId="3848D3F8" w14:textId="77777777" w:rsidR="000B70E1" w:rsidRPr="000B70E1" w:rsidRDefault="000B70E1" w:rsidP="000B70E1">
      <w:pPr>
        <w:keepNext/>
        <w:keepLines/>
        <w:numPr>
          <w:ilvl w:val="0"/>
          <w:numId w:val="2"/>
        </w:numPr>
        <w:pBdr>
          <w:top w:val="single" w:sz="12" w:space="3" w:color="auto"/>
        </w:pBdr>
        <w:spacing w:before="240"/>
        <w:jc w:val="both"/>
        <w:textAlignment w:val="auto"/>
        <w:outlineLvl w:val="0"/>
        <w:rPr>
          <w:sz w:val="36"/>
          <w:szCs w:val="36"/>
        </w:rPr>
      </w:pPr>
      <w:r w:rsidRPr="000B70E1">
        <w:rPr>
          <w:sz w:val="36"/>
          <w:szCs w:val="36"/>
        </w:rPr>
        <w:t>References</w:t>
      </w:r>
    </w:p>
    <w:p w14:paraId="76A0861C" w14:textId="10455220" w:rsidR="002626EA" w:rsidRPr="007A0DE4" w:rsidRDefault="00E41B55" w:rsidP="007A0DE4">
      <w:pPr>
        <w:numPr>
          <w:ilvl w:val="0"/>
          <w:numId w:val="4"/>
        </w:numPr>
        <w:overflowPunct/>
        <w:autoSpaceDE/>
        <w:autoSpaceDN/>
        <w:adjustRightInd/>
        <w:spacing w:after="0"/>
        <w:textAlignment w:val="auto"/>
        <w:rPr>
          <w:rFonts w:asciiTheme="majorBidi" w:eastAsia="Calibri" w:hAnsiTheme="majorBidi" w:cstheme="majorBidi"/>
          <w:b/>
          <w:bCs/>
          <w:sz w:val="22"/>
          <w:szCs w:val="22"/>
        </w:rPr>
      </w:pPr>
      <w:bookmarkStart w:id="6" w:name="_Ref450583331"/>
      <w:bookmarkEnd w:id="6"/>
      <w:r w:rsidRPr="00E41B55">
        <w:rPr>
          <w:rFonts w:asciiTheme="majorBidi" w:eastAsia="Calibri" w:hAnsiTheme="majorBidi" w:cstheme="majorBidi"/>
          <w:b/>
          <w:bCs/>
          <w:sz w:val="22"/>
          <w:szCs w:val="22"/>
        </w:rPr>
        <w:t>RP-213598</w:t>
      </w:r>
      <w:r w:rsidR="00E27561" w:rsidRPr="00E27561">
        <w:rPr>
          <w:rFonts w:asciiTheme="majorBidi" w:eastAsia="Calibri" w:hAnsiTheme="majorBidi" w:cstheme="majorBidi"/>
          <w:b/>
          <w:bCs/>
          <w:sz w:val="22"/>
          <w:szCs w:val="22"/>
        </w:rPr>
        <w:t xml:space="preserve">, </w:t>
      </w:r>
      <w:r w:rsidR="009165F9" w:rsidRPr="009165F9">
        <w:rPr>
          <w:rFonts w:asciiTheme="majorBidi" w:eastAsia="Calibri" w:hAnsiTheme="majorBidi" w:cstheme="majorBidi"/>
          <w:b/>
          <w:bCs/>
          <w:sz w:val="22"/>
          <w:szCs w:val="22"/>
        </w:rPr>
        <w:t>New WID: MIMO Evolution for Downlink and Uplink</w:t>
      </w:r>
      <w:r w:rsidR="00E27561" w:rsidRPr="00E27561">
        <w:rPr>
          <w:rFonts w:asciiTheme="majorBidi" w:eastAsia="Calibri" w:hAnsiTheme="majorBidi" w:cstheme="majorBidi"/>
          <w:b/>
          <w:bCs/>
          <w:sz w:val="22"/>
          <w:szCs w:val="22"/>
        </w:rPr>
        <w:t>, Samsung</w:t>
      </w:r>
      <w:r w:rsidR="009116AB">
        <w:rPr>
          <w:rFonts w:asciiTheme="majorBidi" w:eastAsia="Calibri" w:hAnsiTheme="majorBidi" w:cstheme="majorBidi"/>
          <w:b/>
          <w:bCs/>
          <w:sz w:val="22"/>
          <w:szCs w:val="22"/>
        </w:rPr>
        <w:t>.</w:t>
      </w:r>
    </w:p>
    <w:p w14:paraId="48902484" w14:textId="77777777" w:rsidR="009116AB" w:rsidRPr="00E40CB0" w:rsidRDefault="009116AB" w:rsidP="009116AB">
      <w:pPr>
        <w:overflowPunct/>
        <w:autoSpaceDE/>
        <w:autoSpaceDN/>
        <w:adjustRightInd/>
        <w:spacing w:after="0"/>
        <w:ind w:left="567"/>
        <w:textAlignment w:val="auto"/>
        <w:rPr>
          <w:rFonts w:asciiTheme="majorBidi" w:eastAsia="Calibri" w:hAnsiTheme="majorBidi" w:cstheme="majorBidi"/>
          <w:b/>
          <w:bCs/>
          <w:sz w:val="22"/>
          <w:szCs w:val="22"/>
        </w:rPr>
      </w:pPr>
    </w:p>
    <w:sectPr w:rsidR="009116AB" w:rsidRPr="00E40CB0" w:rsidSect="00671B4F">
      <w:headerReference w:type="even" r:id="rId14"/>
      <w:footerReference w:type="even" r:id="rId15"/>
      <w:footerReference w:type="default" r:id="rId16"/>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FD54D5" w14:textId="77777777" w:rsidR="00785EC2" w:rsidRDefault="00785EC2">
      <w:r>
        <w:separator/>
      </w:r>
    </w:p>
  </w:endnote>
  <w:endnote w:type="continuationSeparator" w:id="0">
    <w:p w14:paraId="5742D4E1" w14:textId="77777777" w:rsidR="00785EC2" w:rsidRDefault="00785EC2">
      <w:r>
        <w:continuationSeparator/>
      </w:r>
    </w:p>
  </w:endnote>
  <w:endnote w:type="continuationNotice" w:id="1">
    <w:p w14:paraId="6D47C123" w14:textId="77777777" w:rsidR="00785EC2" w:rsidRDefault="00785EC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550CB4" w14:textId="77777777" w:rsidR="00FC7238" w:rsidRDefault="00FC7238"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2550CB5" w14:textId="77777777" w:rsidR="00FC7238" w:rsidRDefault="00FC7238"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550CB6" w14:textId="7CE19404" w:rsidR="00FC7238" w:rsidRDefault="00FC7238"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7776B6" w14:textId="77777777" w:rsidR="00785EC2" w:rsidRDefault="00785EC2">
      <w:r>
        <w:separator/>
      </w:r>
    </w:p>
  </w:footnote>
  <w:footnote w:type="continuationSeparator" w:id="0">
    <w:p w14:paraId="142955A2" w14:textId="77777777" w:rsidR="00785EC2" w:rsidRDefault="00785EC2">
      <w:r>
        <w:continuationSeparator/>
      </w:r>
    </w:p>
  </w:footnote>
  <w:footnote w:type="continuationNotice" w:id="1">
    <w:p w14:paraId="36FE8104" w14:textId="77777777" w:rsidR="00785EC2" w:rsidRDefault="00785EC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550CB3" w14:textId="77777777" w:rsidR="00FC7238" w:rsidRDefault="00FC723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81AEE8E"/>
    <w:name w:val="WW8Num7"/>
    <w:lvl w:ilvl="0">
      <w:start w:val="1"/>
      <w:numFmt w:val="decimal"/>
      <w:lvlText w:val="[%1]"/>
      <w:lvlJc w:val="left"/>
      <w:pPr>
        <w:tabs>
          <w:tab w:val="num" w:pos="567"/>
        </w:tabs>
        <w:ind w:left="567" w:hanging="567"/>
      </w:pPr>
      <w:rPr>
        <w:rFonts w:ascii="Times New Roman" w:hAnsi="Times New Roman" w:cs="Times New Roman" w:hint="default"/>
        <w:lang w:val="en-GB"/>
      </w:rPr>
    </w:lvl>
  </w:abstractNum>
  <w:abstractNum w:abstractNumId="1" w15:restartNumberingAfterBreak="0">
    <w:nsid w:val="010300D2"/>
    <w:multiLevelType w:val="hybridMultilevel"/>
    <w:tmpl w:val="2DA8CA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62237C"/>
    <w:multiLevelType w:val="hybridMultilevel"/>
    <w:tmpl w:val="EE340888"/>
    <w:lvl w:ilvl="0" w:tplc="B422115E">
      <w:start w:val="1"/>
      <w:numFmt w:val="bullet"/>
      <w:lvlText w:val="o"/>
      <w:lvlJc w:val="left"/>
      <w:pPr>
        <w:tabs>
          <w:tab w:val="num" w:pos="720"/>
        </w:tabs>
        <w:ind w:left="720" w:hanging="360"/>
      </w:pPr>
      <w:rPr>
        <w:rFonts w:ascii="Courier New" w:hAnsi="Courier New" w:hint="default"/>
      </w:rPr>
    </w:lvl>
    <w:lvl w:ilvl="1" w:tplc="ACE44CDC" w:tentative="1">
      <w:start w:val="1"/>
      <w:numFmt w:val="bullet"/>
      <w:lvlText w:val="o"/>
      <w:lvlJc w:val="left"/>
      <w:pPr>
        <w:tabs>
          <w:tab w:val="num" w:pos="1440"/>
        </w:tabs>
        <w:ind w:left="1440" w:hanging="360"/>
      </w:pPr>
      <w:rPr>
        <w:rFonts w:ascii="Courier New" w:hAnsi="Courier New" w:hint="default"/>
      </w:rPr>
    </w:lvl>
    <w:lvl w:ilvl="2" w:tplc="F198EB30" w:tentative="1">
      <w:start w:val="1"/>
      <w:numFmt w:val="bullet"/>
      <w:lvlText w:val="o"/>
      <w:lvlJc w:val="left"/>
      <w:pPr>
        <w:tabs>
          <w:tab w:val="num" w:pos="2160"/>
        </w:tabs>
        <w:ind w:left="2160" w:hanging="360"/>
      </w:pPr>
      <w:rPr>
        <w:rFonts w:ascii="Courier New" w:hAnsi="Courier New" w:hint="default"/>
      </w:rPr>
    </w:lvl>
    <w:lvl w:ilvl="3" w:tplc="27C62E6A" w:tentative="1">
      <w:start w:val="1"/>
      <w:numFmt w:val="bullet"/>
      <w:lvlText w:val="o"/>
      <w:lvlJc w:val="left"/>
      <w:pPr>
        <w:tabs>
          <w:tab w:val="num" w:pos="2880"/>
        </w:tabs>
        <w:ind w:left="2880" w:hanging="360"/>
      </w:pPr>
      <w:rPr>
        <w:rFonts w:ascii="Courier New" w:hAnsi="Courier New" w:hint="default"/>
      </w:rPr>
    </w:lvl>
    <w:lvl w:ilvl="4" w:tplc="FE825F74" w:tentative="1">
      <w:start w:val="1"/>
      <w:numFmt w:val="bullet"/>
      <w:lvlText w:val="o"/>
      <w:lvlJc w:val="left"/>
      <w:pPr>
        <w:tabs>
          <w:tab w:val="num" w:pos="3600"/>
        </w:tabs>
        <w:ind w:left="3600" w:hanging="360"/>
      </w:pPr>
      <w:rPr>
        <w:rFonts w:ascii="Courier New" w:hAnsi="Courier New" w:hint="default"/>
      </w:rPr>
    </w:lvl>
    <w:lvl w:ilvl="5" w:tplc="5A0278C4" w:tentative="1">
      <w:start w:val="1"/>
      <w:numFmt w:val="bullet"/>
      <w:lvlText w:val="o"/>
      <w:lvlJc w:val="left"/>
      <w:pPr>
        <w:tabs>
          <w:tab w:val="num" w:pos="4320"/>
        </w:tabs>
        <w:ind w:left="4320" w:hanging="360"/>
      </w:pPr>
      <w:rPr>
        <w:rFonts w:ascii="Courier New" w:hAnsi="Courier New" w:hint="default"/>
      </w:rPr>
    </w:lvl>
    <w:lvl w:ilvl="6" w:tplc="6218B8FC" w:tentative="1">
      <w:start w:val="1"/>
      <w:numFmt w:val="bullet"/>
      <w:lvlText w:val="o"/>
      <w:lvlJc w:val="left"/>
      <w:pPr>
        <w:tabs>
          <w:tab w:val="num" w:pos="5040"/>
        </w:tabs>
        <w:ind w:left="5040" w:hanging="360"/>
      </w:pPr>
      <w:rPr>
        <w:rFonts w:ascii="Courier New" w:hAnsi="Courier New" w:hint="default"/>
      </w:rPr>
    </w:lvl>
    <w:lvl w:ilvl="7" w:tplc="323EDAB8" w:tentative="1">
      <w:start w:val="1"/>
      <w:numFmt w:val="bullet"/>
      <w:lvlText w:val="o"/>
      <w:lvlJc w:val="left"/>
      <w:pPr>
        <w:tabs>
          <w:tab w:val="num" w:pos="5760"/>
        </w:tabs>
        <w:ind w:left="5760" w:hanging="360"/>
      </w:pPr>
      <w:rPr>
        <w:rFonts w:ascii="Courier New" w:hAnsi="Courier New" w:hint="default"/>
      </w:rPr>
    </w:lvl>
    <w:lvl w:ilvl="8" w:tplc="4D66BDA4" w:tentative="1">
      <w:start w:val="1"/>
      <w:numFmt w:val="bullet"/>
      <w:lvlText w:val="o"/>
      <w:lvlJc w:val="left"/>
      <w:pPr>
        <w:tabs>
          <w:tab w:val="num" w:pos="6480"/>
        </w:tabs>
        <w:ind w:left="6480" w:hanging="360"/>
      </w:pPr>
      <w:rPr>
        <w:rFonts w:ascii="Courier New" w:hAnsi="Courier New" w:hint="default"/>
      </w:rPr>
    </w:lvl>
  </w:abstractNum>
  <w:abstractNum w:abstractNumId="3" w15:restartNumberingAfterBreak="0">
    <w:nsid w:val="085C6F09"/>
    <w:multiLevelType w:val="multilevel"/>
    <w:tmpl w:val="2160E810"/>
    <w:lvl w:ilvl="0">
      <w:start w:val="1"/>
      <w:numFmt w:val="decimal"/>
      <w:pStyle w:val="Heading1"/>
      <w:lvlText w:val="%1"/>
      <w:lvlJc w:val="left"/>
      <w:pPr>
        <w:ind w:left="432" w:hanging="432"/>
      </w:pPr>
    </w:lvl>
    <w:lvl w:ilvl="1">
      <w:start w:val="1"/>
      <w:numFmt w:val="decimal"/>
      <w:pStyle w:val="Heading2"/>
      <w:lvlText w:val="%1.%2"/>
      <w:lvlJc w:val="left"/>
      <w:pPr>
        <w:ind w:left="576" w:hanging="576"/>
      </w:pPr>
      <w:rPr>
        <w:rFonts w:asciiTheme="majorBidi" w:hAnsiTheme="majorBidi" w:cstheme="majorBidi" w:hint="default"/>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8F30683"/>
    <w:multiLevelType w:val="hybridMultilevel"/>
    <w:tmpl w:val="F03E4194"/>
    <w:lvl w:ilvl="0" w:tplc="0A629204">
      <w:start w:val="7"/>
      <w:numFmt w:val="decimal"/>
      <w:lvlText w:val="%1."/>
      <w:lvlJc w:val="left"/>
      <w:pPr>
        <w:ind w:left="84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66005B"/>
    <w:multiLevelType w:val="hybridMultilevel"/>
    <w:tmpl w:val="87EAB9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E7157B"/>
    <w:multiLevelType w:val="hybridMultilevel"/>
    <w:tmpl w:val="82823B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85456F"/>
    <w:multiLevelType w:val="hybridMultilevel"/>
    <w:tmpl w:val="12A00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2A6FBE"/>
    <w:multiLevelType w:val="hybridMultilevel"/>
    <w:tmpl w:val="BF7CB0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EA6626"/>
    <w:multiLevelType w:val="hybridMultilevel"/>
    <w:tmpl w:val="0A00137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0" w15:restartNumberingAfterBreak="0">
    <w:nsid w:val="16D1182A"/>
    <w:multiLevelType w:val="hybridMultilevel"/>
    <w:tmpl w:val="80EC4E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BA3C1A"/>
    <w:multiLevelType w:val="hybridMultilevel"/>
    <w:tmpl w:val="F7CA82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153494"/>
    <w:multiLevelType w:val="hybridMultilevel"/>
    <w:tmpl w:val="853A9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29C6411A"/>
    <w:multiLevelType w:val="hybridMultilevel"/>
    <w:tmpl w:val="7CAAEF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4B44A4"/>
    <w:multiLevelType w:val="hybridMultilevel"/>
    <w:tmpl w:val="17101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A802134"/>
    <w:multiLevelType w:val="hybridMultilevel"/>
    <w:tmpl w:val="ED5A24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8C3703"/>
    <w:multiLevelType w:val="hybridMultilevel"/>
    <w:tmpl w:val="72ACAEC4"/>
    <w:lvl w:ilvl="0" w:tplc="2DCC551A">
      <w:start w:val="1"/>
      <w:numFmt w:val="bullet"/>
      <w:lvlText w:val="-"/>
      <w:lvlJc w:val="left"/>
      <w:pPr>
        <w:tabs>
          <w:tab w:val="num" w:pos="720"/>
        </w:tabs>
        <w:ind w:left="720" w:hanging="360"/>
      </w:pPr>
      <w:rPr>
        <w:rFonts w:ascii="Times" w:hAnsi="Times" w:hint="default"/>
      </w:rPr>
    </w:lvl>
    <w:lvl w:ilvl="1" w:tplc="586A5C32">
      <w:numFmt w:val="bullet"/>
      <w:lvlText w:val="o"/>
      <w:lvlJc w:val="left"/>
      <w:pPr>
        <w:tabs>
          <w:tab w:val="num" w:pos="1440"/>
        </w:tabs>
        <w:ind w:left="1440" w:hanging="360"/>
      </w:pPr>
      <w:rPr>
        <w:rFonts w:ascii="Courier New" w:hAnsi="Courier New" w:hint="default"/>
      </w:rPr>
    </w:lvl>
    <w:lvl w:ilvl="2" w:tplc="71788DD2" w:tentative="1">
      <w:start w:val="1"/>
      <w:numFmt w:val="bullet"/>
      <w:lvlText w:val="-"/>
      <w:lvlJc w:val="left"/>
      <w:pPr>
        <w:tabs>
          <w:tab w:val="num" w:pos="2160"/>
        </w:tabs>
        <w:ind w:left="2160" w:hanging="360"/>
      </w:pPr>
      <w:rPr>
        <w:rFonts w:ascii="Times" w:hAnsi="Times" w:hint="default"/>
      </w:rPr>
    </w:lvl>
    <w:lvl w:ilvl="3" w:tplc="1E0E5BBE" w:tentative="1">
      <w:start w:val="1"/>
      <w:numFmt w:val="bullet"/>
      <w:lvlText w:val="-"/>
      <w:lvlJc w:val="left"/>
      <w:pPr>
        <w:tabs>
          <w:tab w:val="num" w:pos="2880"/>
        </w:tabs>
        <w:ind w:left="2880" w:hanging="360"/>
      </w:pPr>
      <w:rPr>
        <w:rFonts w:ascii="Times" w:hAnsi="Times" w:hint="default"/>
      </w:rPr>
    </w:lvl>
    <w:lvl w:ilvl="4" w:tplc="EAB6F6E2" w:tentative="1">
      <w:start w:val="1"/>
      <w:numFmt w:val="bullet"/>
      <w:lvlText w:val="-"/>
      <w:lvlJc w:val="left"/>
      <w:pPr>
        <w:tabs>
          <w:tab w:val="num" w:pos="3600"/>
        </w:tabs>
        <w:ind w:left="3600" w:hanging="360"/>
      </w:pPr>
      <w:rPr>
        <w:rFonts w:ascii="Times" w:hAnsi="Times" w:hint="default"/>
      </w:rPr>
    </w:lvl>
    <w:lvl w:ilvl="5" w:tplc="C04E0EA8" w:tentative="1">
      <w:start w:val="1"/>
      <w:numFmt w:val="bullet"/>
      <w:lvlText w:val="-"/>
      <w:lvlJc w:val="left"/>
      <w:pPr>
        <w:tabs>
          <w:tab w:val="num" w:pos="4320"/>
        </w:tabs>
        <w:ind w:left="4320" w:hanging="360"/>
      </w:pPr>
      <w:rPr>
        <w:rFonts w:ascii="Times" w:hAnsi="Times" w:hint="default"/>
      </w:rPr>
    </w:lvl>
    <w:lvl w:ilvl="6" w:tplc="9EFCD178" w:tentative="1">
      <w:start w:val="1"/>
      <w:numFmt w:val="bullet"/>
      <w:lvlText w:val="-"/>
      <w:lvlJc w:val="left"/>
      <w:pPr>
        <w:tabs>
          <w:tab w:val="num" w:pos="5040"/>
        </w:tabs>
        <w:ind w:left="5040" w:hanging="360"/>
      </w:pPr>
      <w:rPr>
        <w:rFonts w:ascii="Times" w:hAnsi="Times" w:hint="default"/>
      </w:rPr>
    </w:lvl>
    <w:lvl w:ilvl="7" w:tplc="A36A90EE" w:tentative="1">
      <w:start w:val="1"/>
      <w:numFmt w:val="bullet"/>
      <w:lvlText w:val="-"/>
      <w:lvlJc w:val="left"/>
      <w:pPr>
        <w:tabs>
          <w:tab w:val="num" w:pos="5760"/>
        </w:tabs>
        <w:ind w:left="5760" w:hanging="360"/>
      </w:pPr>
      <w:rPr>
        <w:rFonts w:ascii="Times" w:hAnsi="Times" w:hint="default"/>
      </w:rPr>
    </w:lvl>
    <w:lvl w:ilvl="8" w:tplc="6EB23264" w:tentative="1">
      <w:start w:val="1"/>
      <w:numFmt w:val="bullet"/>
      <w:lvlText w:val="-"/>
      <w:lvlJc w:val="left"/>
      <w:pPr>
        <w:tabs>
          <w:tab w:val="num" w:pos="6480"/>
        </w:tabs>
        <w:ind w:left="6480" w:hanging="360"/>
      </w:pPr>
      <w:rPr>
        <w:rFonts w:ascii="Times" w:hAnsi="Time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30C65C71"/>
    <w:multiLevelType w:val="hybridMultilevel"/>
    <w:tmpl w:val="4B509302"/>
    <w:lvl w:ilvl="0" w:tplc="5B84578C">
      <w:start w:val="1"/>
      <w:numFmt w:val="bullet"/>
      <w:lvlText w:val="o"/>
      <w:lvlJc w:val="left"/>
      <w:pPr>
        <w:tabs>
          <w:tab w:val="num" w:pos="720"/>
        </w:tabs>
        <w:ind w:left="720" w:hanging="360"/>
      </w:pPr>
      <w:rPr>
        <w:rFonts w:ascii="Courier New" w:hAnsi="Courier New" w:hint="default"/>
      </w:rPr>
    </w:lvl>
    <w:lvl w:ilvl="1" w:tplc="0F56B14E">
      <w:start w:val="1"/>
      <w:numFmt w:val="bullet"/>
      <w:lvlText w:val="o"/>
      <w:lvlJc w:val="left"/>
      <w:pPr>
        <w:tabs>
          <w:tab w:val="num" w:pos="1440"/>
        </w:tabs>
        <w:ind w:left="1440" w:hanging="360"/>
      </w:pPr>
      <w:rPr>
        <w:rFonts w:ascii="Courier New" w:hAnsi="Courier New" w:hint="default"/>
      </w:rPr>
    </w:lvl>
    <w:lvl w:ilvl="2" w:tplc="8D6623F6" w:tentative="1">
      <w:start w:val="1"/>
      <w:numFmt w:val="bullet"/>
      <w:lvlText w:val="o"/>
      <w:lvlJc w:val="left"/>
      <w:pPr>
        <w:tabs>
          <w:tab w:val="num" w:pos="2160"/>
        </w:tabs>
        <w:ind w:left="2160" w:hanging="360"/>
      </w:pPr>
      <w:rPr>
        <w:rFonts w:ascii="Courier New" w:hAnsi="Courier New" w:hint="default"/>
      </w:rPr>
    </w:lvl>
    <w:lvl w:ilvl="3" w:tplc="EF088B18" w:tentative="1">
      <w:start w:val="1"/>
      <w:numFmt w:val="bullet"/>
      <w:lvlText w:val="o"/>
      <w:lvlJc w:val="left"/>
      <w:pPr>
        <w:tabs>
          <w:tab w:val="num" w:pos="2880"/>
        </w:tabs>
        <w:ind w:left="2880" w:hanging="360"/>
      </w:pPr>
      <w:rPr>
        <w:rFonts w:ascii="Courier New" w:hAnsi="Courier New" w:hint="default"/>
      </w:rPr>
    </w:lvl>
    <w:lvl w:ilvl="4" w:tplc="9E6AF57A" w:tentative="1">
      <w:start w:val="1"/>
      <w:numFmt w:val="bullet"/>
      <w:lvlText w:val="o"/>
      <w:lvlJc w:val="left"/>
      <w:pPr>
        <w:tabs>
          <w:tab w:val="num" w:pos="3600"/>
        </w:tabs>
        <w:ind w:left="3600" w:hanging="360"/>
      </w:pPr>
      <w:rPr>
        <w:rFonts w:ascii="Courier New" w:hAnsi="Courier New" w:hint="default"/>
      </w:rPr>
    </w:lvl>
    <w:lvl w:ilvl="5" w:tplc="D1982D1C" w:tentative="1">
      <w:start w:val="1"/>
      <w:numFmt w:val="bullet"/>
      <w:lvlText w:val="o"/>
      <w:lvlJc w:val="left"/>
      <w:pPr>
        <w:tabs>
          <w:tab w:val="num" w:pos="4320"/>
        </w:tabs>
        <w:ind w:left="4320" w:hanging="360"/>
      </w:pPr>
      <w:rPr>
        <w:rFonts w:ascii="Courier New" w:hAnsi="Courier New" w:hint="default"/>
      </w:rPr>
    </w:lvl>
    <w:lvl w:ilvl="6" w:tplc="DB8052A4" w:tentative="1">
      <w:start w:val="1"/>
      <w:numFmt w:val="bullet"/>
      <w:lvlText w:val="o"/>
      <w:lvlJc w:val="left"/>
      <w:pPr>
        <w:tabs>
          <w:tab w:val="num" w:pos="5040"/>
        </w:tabs>
        <w:ind w:left="5040" w:hanging="360"/>
      </w:pPr>
      <w:rPr>
        <w:rFonts w:ascii="Courier New" w:hAnsi="Courier New" w:hint="default"/>
      </w:rPr>
    </w:lvl>
    <w:lvl w:ilvl="7" w:tplc="C81EB916" w:tentative="1">
      <w:start w:val="1"/>
      <w:numFmt w:val="bullet"/>
      <w:lvlText w:val="o"/>
      <w:lvlJc w:val="left"/>
      <w:pPr>
        <w:tabs>
          <w:tab w:val="num" w:pos="5760"/>
        </w:tabs>
        <w:ind w:left="5760" w:hanging="360"/>
      </w:pPr>
      <w:rPr>
        <w:rFonts w:ascii="Courier New" w:hAnsi="Courier New" w:hint="default"/>
      </w:rPr>
    </w:lvl>
    <w:lvl w:ilvl="8" w:tplc="367E0796" w:tentative="1">
      <w:start w:val="1"/>
      <w:numFmt w:val="bullet"/>
      <w:lvlText w:val="o"/>
      <w:lvlJc w:val="left"/>
      <w:pPr>
        <w:tabs>
          <w:tab w:val="num" w:pos="6480"/>
        </w:tabs>
        <w:ind w:left="6480" w:hanging="360"/>
      </w:pPr>
      <w:rPr>
        <w:rFonts w:ascii="Courier New" w:hAnsi="Courier New" w:hint="default"/>
      </w:rPr>
    </w:lvl>
  </w:abstractNum>
  <w:abstractNum w:abstractNumId="20" w15:restartNumberingAfterBreak="0">
    <w:nsid w:val="35EA1E3A"/>
    <w:multiLevelType w:val="hybridMultilevel"/>
    <w:tmpl w:val="5BE6E0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8D86EE5"/>
    <w:multiLevelType w:val="hybridMultilevel"/>
    <w:tmpl w:val="319451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D4A01B1"/>
    <w:multiLevelType w:val="hybridMultilevel"/>
    <w:tmpl w:val="47A882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FB4E2A"/>
    <w:multiLevelType w:val="hybridMultilevel"/>
    <w:tmpl w:val="A8D6B1B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7A139DD"/>
    <w:multiLevelType w:val="multilevel"/>
    <w:tmpl w:val="47A139DD"/>
    <w:lvl w:ilvl="0">
      <w:start w:val="1"/>
      <w:numFmt w:val="bullet"/>
      <w:lvlText w:val=""/>
      <w:lvlJc w:val="left"/>
      <w:pPr>
        <w:ind w:left="800" w:hanging="360"/>
      </w:pPr>
      <w:rPr>
        <w:rFonts w:ascii="Symbol" w:hAnsi="Symbol" w:hint="default"/>
      </w:rPr>
    </w:lvl>
    <w:lvl w:ilvl="1">
      <w:start w:val="1"/>
      <w:numFmt w:val="bullet"/>
      <w:lvlText w:val="o"/>
      <w:lvlJc w:val="left"/>
      <w:pPr>
        <w:ind w:left="1520" w:hanging="360"/>
      </w:pPr>
      <w:rPr>
        <w:rFonts w:ascii="Courier New" w:hAnsi="Courier New" w:cs="Courier New" w:hint="default"/>
      </w:rPr>
    </w:lvl>
    <w:lvl w:ilvl="2">
      <w:start w:val="1"/>
      <w:numFmt w:val="bullet"/>
      <w:lvlText w:val=""/>
      <w:lvlJc w:val="left"/>
      <w:pPr>
        <w:ind w:left="2240" w:hanging="360"/>
      </w:pPr>
      <w:rPr>
        <w:rFonts w:ascii="Wingdings" w:hAnsi="Wingdings" w:hint="default"/>
      </w:rPr>
    </w:lvl>
    <w:lvl w:ilvl="3">
      <w:start w:val="1"/>
      <w:numFmt w:val="bullet"/>
      <w:lvlText w:val=""/>
      <w:lvlJc w:val="left"/>
      <w:pPr>
        <w:ind w:left="2960" w:hanging="360"/>
      </w:pPr>
      <w:rPr>
        <w:rFonts w:ascii="Symbol" w:hAnsi="Symbol" w:hint="default"/>
      </w:rPr>
    </w:lvl>
    <w:lvl w:ilvl="4">
      <w:start w:val="1"/>
      <w:numFmt w:val="bullet"/>
      <w:lvlText w:val="o"/>
      <w:lvlJc w:val="left"/>
      <w:pPr>
        <w:ind w:left="3680" w:hanging="360"/>
      </w:pPr>
      <w:rPr>
        <w:rFonts w:ascii="Courier New" w:hAnsi="Courier New" w:cs="Courier New" w:hint="default"/>
      </w:rPr>
    </w:lvl>
    <w:lvl w:ilvl="5">
      <w:start w:val="1"/>
      <w:numFmt w:val="bullet"/>
      <w:lvlText w:val=""/>
      <w:lvlJc w:val="left"/>
      <w:pPr>
        <w:ind w:left="4400" w:hanging="360"/>
      </w:pPr>
      <w:rPr>
        <w:rFonts w:ascii="Wingdings" w:hAnsi="Wingdings" w:hint="default"/>
      </w:rPr>
    </w:lvl>
    <w:lvl w:ilvl="6">
      <w:start w:val="1"/>
      <w:numFmt w:val="bullet"/>
      <w:lvlText w:val=""/>
      <w:lvlJc w:val="left"/>
      <w:pPr>
        <w:ind w:left="5120" w:hanging="360"/>
      </w:pPr>
      <w:rPr>
        <w:rFonts w:ascii="Symbol" w:hAnsi="Symbol" w:hint="default"/>
      </w:rPr>
    </w:lvl>
    <w:lvl w:ilvl="7">
      <w:start w:val="1"/>
      <w:numFmt w:val="bullet"/>
      <w:lvlText w:val="o"/>
      <w:lvlJc w:val="left"/>
      <w:pPr>
        <w:ind w:left="5840" w:hanging="360"/>
      </w:pPr>
      <w:rPr>
        <w:rFonts w:ascii="Courier New" w:hAnsi="Courier New" w:cs="Courier New" w:hint="default"/>
      </w:rPr>
    </w:lvl>
    <w:lvl w:ilvl="8">
      <w:start w:val="1"/>
      <w:numFmt w:val="bullet"/>
      <w:lvlText w:val=""/>
      <w:lvlJc w:val="left"/>
      <w:pPr>
        <w:ind w:left="6560" w:hanging="360"/>
      </w:pPr>
      <w:rPr>
        <w:rFonts w:ascii="Wingdings" w:hAnsi="Wingdings" w:hint="default"/>
      </w:rPr>
    </w:lvl>
  </w:abstractNum>
  <w:abstractNum w:abstractNumId="26" w15:restartNumberingAfterBreak="0">
    <w:nsid w:val="489A7280"/>
    <w:multiLevelType w:val="hybridMultilevel"/>
    <w:tmpl w:val="E27666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0D7F9A"/>
    <w:multiLevelType w:val="hybridMultilevel"/>
    <w:tmpl w:val="FCB075C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4F6E6551"/>
    <w:multiLevelType w:val="hybridMultilevel"/>
    <w:tmpl w:val="24482536"/>
    <w:lvl w:ilvl="0" w:tplc="FD6CBBEA">
      <w:start w:val="15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08721A8"/>
    <w:multiLevelType w:val="hybridMultilevel"/>
    <w:tmpl w:val="E2289432"/>
    <w:lvl w:ilvl="0" w:tplc="FD6CBBEA">
      <w:start w:val="150"/>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24C761B"/>
    <w:multiLevelType w:val="hybridMultilevel"/>
    <w:tmpl w:val="82C8B8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26526DA"/>
    <w:multiLevelType w:val="hybridMultilevel"/>
    <w:tmpl w:val="74D45D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3E40876"/>
    <w:multiLevelType w:val="hybridMultilevel"/>
    <w:tmpl w:val="7C74FE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5B447871"/>
    <w:multiLevelType w:val="multilevel"/>
    <w:tmpl w:val="5B4478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25C2100"/>
    <w:multiLevelType w:val="hybridMultilevel"/>
    <w:tmpl w:val="8C6691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4E4526B"/>
    <w:multiLevelType w:val="hybridMultilevel"/>
    <w:tmpl w:val="48B602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5F65222"/>
    <w:multiLevelType w:val="hybridMultilevel"/>
    <w:tmpl w:val="3DC62C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8137996"/>
    <w:multiLevelType w:val="hybridMultilevel"/>
    <w:tmpl w:val="8B5841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A6158CB"/>
    <w:multiLevelType w:val="hybridMultilevel"/>
    <w:tmpl w:val="7DD6DDA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076207B"/>
    <w:multiLevelType w:val="hybridMultilevel"/>
    <w:tmpl w:val="A2B0D42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4" w15:restartNumberingAfterBreak="0">
    <w:nsid w:val="74715866"/>
    <w:multiLevelType w:val="hybridMultilevel"/>
    <w:tmpl w:val="9552E900"/>
    <w:lvl w:ilvl="0" w:tplc="9AE23E92">
      <w:start w:val="2"/>
      <w:numFmt w:val="decimal"/>
      <w:lvlText w:val="%1."/>
      <w:lvlJc w:val="left"/>
      <w:pPr>
        <w:ind w:left="1080" w:hanging="360"/>
      </w:pPr>
      <w:rPr>
        <w:rFonts w:hint="default"/>
      </w:rPr>
    </w:lvl>
    <w:lvl w:ilvl="1" w:tplc="FCB0828C">
      <w:start w:val="2"/>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4E42096"/>
    <w:multiLevelType w:val="hybridMultilevel"/>
    <w:tmpl w:val="FCB075C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77F0595"/>
    <w:multiLevelType w:val="hybridMultilevel"/>
    <w:tmpl w:val="A8B6CA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9F20BE1"/>
    <w:multiLevelType w:val="hybridMultilevel"/>
    <w:tmpl w:val="BA76BF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C8964EF"/>
    <w:multiLevelType w:val="hybridMultilevel"/>
    <w:tmpl w:val="A48AB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3"/>
  </w:num>
  <w:num w:numId="3">
    <w:abstractNumId w:val="22"/>
    <w:lvlOverride w:ilvl="0">
      <w:startOverride w:val="1"/>
    </w:lvlOverride>
  </w:num>
  <w:num w:numId="4">
    <w:abstractNumId w:val="0"/>
  </w:num>
  <w:num w:numId="5">
    <w:abstractNumId w:val="44"/>
  </w:num>
  <w:num w:numId="6">
    <w:abstractNumId w:val="27"/>
  </w:num>
  <w:num w:numId="7">
    <w:abstractNumId w:val="23"/>
  </w:num>
  <w:num w:numId="8">
    <w:abstractNumId w:val="45"/>
  </w:num>
  <w:num w:numId="9">
    <w:abstractNumId w:val="1"/>
  </w:num>
  <w:num w:numId="10">
    <w:abstractNumId w:val="32"/>
  </w:num>
  <w:num w:numId="11">
    <w:abstractNumId w:val="12"/>
  </w:num>
  <w:num w:numId="12">
    <w:abstractNumId w:val="9"/>
  </w:num>
  <w:num w:numId="13">
    <w:abstractNumId w:val="26"/>
  </w:num>
  <w:num w:numId="14">
    <w:abstractNumId w:val="5"/>
  </w:num>
  <w:num w:numId="15">
    <w:abstractNumId w:val="21"/>
  </w:num>
  <w:num w:numId="16">
    <w:abstractNumId w:val="35"/>
  </w:num>
  <w:num w:numId="17">
    <w:abstractNumId w:val="20"/>
  </w:num>
  <w:num w:numId="18">
    <w:abstractNumId w:val="43"/>
  </w:num>
  <w:num w:numId="19">
    <w:abstractNumId w:val="25"/>
  </w:num>
  <w:num w:numId="20">
    <w:abstractNumId w:val="40"/>
  </w:num>
  <w:num w:numId="21">
    <w:abstractNumId w:val="6"/>
  </w:num>
  <w:num w:numId="22">
    <w:abstractNumId w:val="7"/>
  </w:num>
  <w:num w:numId="23">
    <w:abstractNumId w:val="37"/>
  </w:num>
  <w:num w:numId="24">
    <w:abstractNumId w:val="41"/>
  </w:num>
  <w:num w:numId="25">
    <w:abstractNumId w:val="48"/>
  </w:num>
  <w:num w:numId="26">
    <w:abstractNumId w:val="8"/>
  </w:num>
  <w:num w:numId="27">
    <w:abstractNumId w:val="11"/>
  </w:num>
  <w:num w:numId="28">
    <w:abstractNumId w:val="13"/>
  </w:num>
  <w:num w:numId="29">
    <w:abstractNumId w:val="28"/>
  </w:num>
  <w:num w:numId="30">
    <w:abstractNumId w:val="4"/>
  </w:num>
  <w:num w:numId="31">
    <w:abstractNumId w:val="38"/>
  </w:num>
  <w:num w:numId="32">
    <w:abstractNumId w:val="46"/>
  </w:num>
  <w:num w:numId="33">
    <w:abstractNumId w:val="42"/>
  </w:num>
  <w:num w:numId="34">
    <w:abstractNumId w:val="24"/>
  </w:num>
  <w:num w:numId="35">
    <w:abstractNumId w:val="36"/>
  </w:num>
  <w:num w:numId="36">
    <w:abstractNumId w:val="14"/>
  </w:num>
  <w:num w:numId="37">
    <w:abstractNumId w:val="39"/>
  </w:num>
  <w:num w:numId="38">
    <w:abstractNumId w:val="34"/>
  </w:num>
  <w:num w:numId="39">
    <w:abstractNumId w:val="10"/>
  </w:num>
  <w:num w:numId="40">
    <w:abstractNumId w:val="47"/>
  </w:num>
  <w:num w:numId="41">
    <w:abstractNumId w:val="16"/>
  </w:num>
  <w:num w:numId="42">
    <w:abstractNumId w:val="19"/>
  </w:num>
  <w:num w:numId="43">
    <w:abstractNumId w:val="2"/>
  </w:num>
  <w:num w:numId="44">
    <w:abstractNumId w:val="15"/>
  </w:num>
  <w:num w:numId="45">
    <w:abstractNumId w:val="17"/>
  </w:num>
  <w:num w:numId="46">
    <w:abstractNumId w:val="30"/>
  </w:num>
  <w:num w:numId="47">
    <w:abstractNumId w:val="29"/>
  </w:num>
  <w:num w:numId="48">
    <w:abstractNumId w:val="31"/>
  </w:num>
  <w:num w:numId="49">
    <w:abstractNumId w:val="3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63A2"/>
    <w:rsid w:val="000001B6"/>
    <w:rsid w:val="000003F7"/>
    <w:rsid w:val="000004CA"/>
    <w:rsid w:val="00000515"/>
    <w:rsid w:val="00000A38"/>
    <w:rsid w:val="00000ECA"/>
    <w:rsid w:val="00000F7F"/>
    <w:rsid w:val="00001298"/>
    <w:rsid w:val="00001375"/>
    <w:rsid w:val="000015B7"/>
    <w:rsid w:val="00001935"/>
    <w:rsid w:val="00001F78"/>
    <w:rsid w:val="00001F79"/>
    <w:rsid w:val="00001FC3"/>
    <w:rsid w:val="000020E9"/>
    <w:rsid w:val="00002184"/>
    <w:rsid w:val="00002375"/>
    <w:rsid w:val="000024E0"/>
    <w:rsid w:val="0000270A"/>
    <w:rsid w:val="000027E7"/>
    <w:rsid w:val="00002A8E"/>
    <w:rsid w:val="00003131"/>
    <w:rsid w:val="00003688"/>
    <w:rsid w:val="000037FB"/>
    <w:rsid w:val="000039F3"/>
    <w:rsid w:val="000039FB"/>
    <w:rsid w:val="00003EF4"/>
    <w:rsid w:val="0000403F"/>
    <w:rsid w:val="00004851"/>
    <w:rsid w:val="00004885"/>
    <w:rsid w:val="00004D8C"/>
    <w:rsid w:val="00004DCB"/>
    <w:rsid w:val="00005181"/>
    <w:rsid w:val="000051A2"/>
    <w:rsid w:val="000051F0"/>
    <w:rsid w:val="0000553B"/>
    <w:rsid w:val="00005775"/>
    <w:rsid w:val="000059F9"/>
    <w:rsid w:val="00005B5C"/>
    <w:rsid w:val="0000613F"/>
    <w:rsid w:val="000063BC"/>
    <w:rsid w:val="0000642D"/>
    <w:rsid w:val="00006780"/>
    <w:rsid w:val="00006C7A"/>
    <w:rsid w:val="00006ED8"/>
    <w:rsid w:val="00007304"/>
    <w:rsid w:val="0000738D"/>
    <w:rsid w:val="00007495"/>
    <w:rsid w:val="0000792C"/>
    <w:rsid w:val="00007B4B"/>
    <w:rsid w:val="00007C91"/>
    <w:rsid w:val="000101EF"/>
    <w:rsid w:val="00010667"/>
    <w:rsid w:val="00010CEE"/>
    <w:rsid w:val="00010E97"/>
    <w:rsid w:val="00010FD1"/>
    <w:rsid w:val="0001117C"/>
    <w:rsid w:val="00011D35"/>
    <w:rsid w:val="000124D1"/>
    <w:rsid w:val="00012B5F"/>
    <w:rsid w:val="00012D57"/>
    <w:rsid w:val="00012EE9"/>
    <w:rsid w:val="0001321B"/>
    <w:rsid w:val="0001328A"/>
    <w:rsid w:val="00013639"/>
    <w:rsid w:val="000137BA"/>
    <w:rsid w:val="00013B63"/>
    <w:rsid w:val="00013F64"/>
    <w:rsid w:val="000141F0"/>
    <w:rsid w:val="00014351"/>
    <w:rsid w:val="0001458F"/>
    <w:rsid w:val="00014B91"/>
    <w:rsid w:val="00014E0E"/>
    <w:rsid w:val="00015231"/>
    <w:rsid w:val="00015831"/>
    <w:rsid w:val="00015BCB"/>
    <w:rsid w:val="00015CED"/>
    <w:rsid w:val="000162B2"/>
    <w:rsid w:val="0001638C"/>
    <w:rsid w:val="0001645D"/>
    <w:rsid w:val="000164BB"/>
    <w:rsid w:val="00016680"/>
    <w:rsid w:val="000167A6"/>
    <w:rsid w:val="00016DCE"/>
    <w:rsid w:val="00017309"/>
    <w:rsid w:val="00017481"/>
    <w:rsid w:val="00017829"/>
    <w:rsid w:val="00017982"/>
    <w:rsid w:val="0002002A"/>
    <w:rsid w:val="000205C1"/>
    <w:rsid w:val="000207DF"/>
    <w:rsid w:val="0002085F"/>
    <w:rsid w:val="00020C06"/>
    <w:rsid w:val="00020D61"/>
    <w:rsid w:val="00020DDB"/>
    <w:rsid w:val="00020E5E"/>
    <w:rsid w:val="00020F3D"/>
    <w:rsid w:val="00021001"/>
    <w:rsid w:val="0002113C"/>
    <w:rsid w:val="0002130A"/>
    <w:rsid w:val="00021911"/>
    <w:rsid w:val="000219AF"/>
    <w:rsid w:val="00021C67"/>
    <w:rsid w:val="00021DEC"/>
    <w:rsid w:val="00021FB6"/>
    <w:rsid w:val="000221EB"/>
    <w:rsid w:val="0002226E"/>
    <w:rsid w:val="000222F7"/>
    <w:rsid w:val="000231EA"/>
    <w:rsid w:val="00023967"/>
    <w:rsid w:val="00023C29"/>
    <w:rsid w:val="00023DD0"/>
    <w:rsid w:val="00023EED"/>
    <w:rsid w:val="000244F7"/>
    <w:rsid w:val="00024D64"/>
    <w:rsid w:val="00024E37"/>
    <w:rsid w:val="0002506A"/>
    <w:rsid w:val="00025560"/>
    <w:rsid w:val="000255A1"/>
    <w:rsid w:val="0002561A"/>
    <w:rsid w:val="000256ED"/>
    <w:rsid w:val="000258DD"/>
    <w:rsid w:val="0002591B"/>
    <w:rsid w:val="00025ABD"/>
    <w:rsid w:val="00025B86"/>
    <w:rsid w:val="000266AE"/>
    <w:rsid w:val="00026905"/>
    <w:rsid w:val="00026977"/>
    <w:rsid w:val="00026B7D"/>
    <w:rsid w:val="00026EF9"/>
    <w:rsid w:val="000270EA"/>
    <w:rsid w:val="00027105"/>
    <w:rsid w:val="00027333"/>
    <w:rsid w:val="000273DF"/>
    <w:rsid w:val="000300FE"/>
    <w:rsid w:val="00030619"/>
    <w:rsid w:val="000307C6"/>
    <w:rsid w:val="000307FD"/>
    <w:rsid w:val="000309E7"/>
    <w:rsid w:val="00030F74"/>
    <w:rsid w:val="00030F85"/>
    <w:rsid w:val="00031231"/>
    <w:rsid w:val="00031555"/>
    <w:rsid w:val="000317B2"/>
    <w:rsid w:val="000317E2"/>
    <w:rsid w:val="00031EDD"/>
    <w:rsid w:val="0003204C"/>
    <w:rsid w:val="000321DC"/>
    <w:rsid w:val="000325EF"/>
    <w:rsid w:val="00032A0C"/>
    <w:rsid w:val="0003429E"/>
    <w:rsid w:val="00034408"/>
    <w:rsid w:val="000344A6"/>
    <w:rsid w:val="000346F3"/>
    <w:rsid w:val="00034799"/>
    <w:rsid w:val="00034882"/>
    <w:rsid w:val="000349B7"/>
    <w:rsid w:val="0003540B"/>
    <w:rsid w:val="00035574"/>
    <w:rsid w:val="00036199"/>
    <w:rsid w:val="000362BD"/>
    <w:rsid w:val="000365A2"/>
    <w:rsid w:val="0003698E"/>
    <w:rsid w:val="00036C45"/>
    <w:rsid w:val="00036FA7"/>
    <w:rsid w:val="000370B4"/>
    <w:rsid w:val="0003723F"/>
    <w:rsid w:val="000377E3"/>
    <w:rsid w:val="00037A21"/>
    <w:rsid w:val="00037C2D"/>
    <w:rsid w:val="000402B6"/>
    <w:rsid w:val="000404F2"/>
    <w:rsid w:val="00040606"/>
    <w:rsid w:val="000406AD"/>
    <w:rsid w:val="00040AAD"/>
    <w:rsid w:val="00040C15"/>
    <w:rsid w:val="00040CEA"/>
    <w:rsid w:val="000413B8"/>
    <w:rsid w:val="000413F3"/>
    <w:rsid w:val="0004149D"/>
    <w:rsid w:val="00041553"/>
    <w:rsid w:val="000416DE"/>
    <w:rsid w:val="0004182E"/>
    <w:rsid w:val="00041833"/>
    <w:rsid w:val="000418C8"/>
    <w:rsid w:val="0004198E"/>
    <w:rsid w:val="00041D52"/>
    <w:rsid w:val="00041EC3"/>
    <w:rsid w:val="0004202B"/>
    <w:rsid w:val="00042326"/>
    <w:rsid w:val="00042A14"/>
    <w:rsid w:val="00042BFC"/>
    <w:rsid w:val="000430CF"/>
    <w:rsid w:val="00043407"/>
    <w:rsid w:val="00043703"/>
    <w:rsid w:val="000437F9"/>
    <w:rsid w:val="00043B30"/>
    <w:rsid w:val="000441D7"/>
    <w:rsid w:val="00044225"/>
    <w:rsid w:val="00044576"/>
    <w:rsid w:val="00044872"/>
    <w:rsid w:val="00044A5B"/>
    <w:rsid w:val="00044F4F"/>
    <w:rsid w:val="00044FC4"/>
    <w:rsid w:val="000451E5"/>
    <w:rsid w:val="000453F6"/>
    <w:rsid w:val="00045A54"/>
    <w:rsid w:val="000467AC"/>
    <w:rsid w:val="00046CD6"/>
    <w:rsid w:val="00046CE4"/>
    <w:rsid w:val="00046E6F"/>
    <w:rsid w:val="00046E82"/>
    <w:rsid w:val="00046F9A"/>
    <w:rsid w:val="000472F3"/>
    <w:rsid w:val="000477BB"/>
    <w:rsid w:val="00047A82"/>
    <w:rsid w:val="00047B11"/>
    <w:rsid w:val="00047EAD"/>
    <w:rsid w:val="00050335"/>
    <w:rsid w:val="0005055B"/>
    <w:rsid w:val="000505E0"/>
    <w:rsid w:val="00050D20"/>
    <w:rsid w:val="00051135"/>
    <w:rsid w:val="000512E9"/>
    <w:rsid w:val="000515F7"/>
    <w:rsid w:val="000516D2"/>
    <w:rsid w:val="00051881"/>
    <w:rsid w:val="00051C67"/>
    <w:rsid w:val="0005201C"/>
    <w:rsid w:val="000522CE"/>
    <w:rsid w:val="0005241E"/>
    <w:rsid w:val="0005259E"/>
    <w:rsid w:val="0005291A"/>
    <w:rsid w:val="00052AE3"/>
    <w:rsid w:val="00052D0B"/>
    <w:rsid w:val="00052DCD"/>
    <w:rsid w:val="00052E96"/>
    <w:rsid w:val="00053127"/>
    <w:rsid w:val="000531A8"/>
    <w:rsid w:val="000532C1"/>
    <w:rsid w:val="00053552"/>
    <w:rsid w:val="00053575"/>
    <w:rsid w:val="00053849"/>
    <w:rsid w:val="00053A47"/>
    <w:rsid w:val="00053F7B"/>
    <w:rsid w:val="0005456E"/>
    <w:rsid w:val="00054ACE"/>
    <w:rsid w:val="00054AE4"/>
    <w:rsid w:val="00054DAB"/>
    <w:rsid w:val="00054F19"/>
    <w:rsid w:val="0005504C"/>
    <w:rsid w:val="00055873"/>
    <w:rsid w:val="00055B8E"/>
    <w:rsid w:val="00055BDE"/>
    <w:rsid w:val="00055FC9"/>
    <w:rsid w:val="0005602E"/>
    <w:rsid w:val="00056057"/>
    <w:rsid w:val="000572A7"/>
    <w:rsid w:val="000572AE"/>
    <w:rsid w:val="00057388"/>
    <w:rsid w:val="000574F0"/>
    <w:rsid w:val="00057B42"/>
    <w:rsid w:val="00057DF9"/>
    <w:rsid w:val="00057F68"/>
    <w:rsid w:val="00057F6C"/>
    <w:rsid w:val="000603B8"/>
    <w:rsid w:val="00060586"/>
    <w:rsid w:val="0006090A"/>
    <w:rsid w:val="00060AEF"/>
    <w:rsid w:val="00060FDB"/>
    <w:rsid w:val="000612C5"/>
    <w:rsid w:val="000613C1"/>
    <w:rsid w:val="000616E1"/>
    <w:rsid w:val="00061BDC"/>
    <w:rsid w:val="00061BF7"/>
    <w:rsid w:val="00061D2A"/>
    <w:rsid w:val="000621A9"/>
    <w:rsid w:val="0006263A"/>
    <w:rsid w:val="00062C7E"/>
    <w:rsid w:val="00062D9A"/>
    <w:rsid w:val="000631CE"/>
    <w:rsid w:val="00063226"/>
    <w:rsid w:val="00063485"/>
    <w:rsid w:val="00063F57"/>
    <w:rsid w:val="00063FFF"/>
    <w:rsid w:val="00064461"/>
    <w:rsid w:val="000646B1"/>
    <w:rsid w:val="0006480B"/>
    <w:rsid w:val="00064862"/>
    <w:rsid w:val="00064A2B"/>
    <w:rsid w:val="00064B46"/>
    <w:rsid w:val="00065016"/>
    <w:rsid w:val="00065031"/>
    <w:rsid w:val="0006549C"/>
    <w:rsid w:val="00065597"/>
    <w:rsid w:val="000659DD"/>
    <w:rsid w:val="00065D64"/>
    <w:rsid w:val="00065D68"/>
    <w:rsid w:val="000667D1"/>
    <w:rsid w:val="00066861"/>
    <w:rsid w:val="00066F75"/>
    <w:rsid w:val="00066F91"/>
    <w:rsid w:val="00067087"/>
    <w:rsid w:val="0006709E"/>
    <w:rsid w:val="0006739D"/>
    <w:rsid w:val="0006777C"/>
    <w:rsid w:val="00067FE2"/>
    <w:rsid w:val="00070192"/>
    <w:rsid w:val="0007020C"/>
    <w:rsid w:val="0007077B"/>
    <w:rsid w:val="0007118F"/>
    <w:rsid w:val="00071223"/>
    <w:rsid w:val="0007162A"/>
    <w:rsid w:val="000716FB"/>
    <w:rsid w:val="000719E6"/>
    <w:rsid w:val="00071AB0"/>
    <w:rsid w:val="00072AE1"/>
    <w:rsid w:val="00072E75"/>
    <w:rsid w:val="00072EE6"/>
    <w:rsid w:val="00072EFA"/>
    <w:rsid w:val="00072FF7"/>
    <w:rsid w:val="0007327C"/>
    <w:rsid w:val="0007337F"/>
    <w:rsid w:val="0007357E"/>
    <w:rsid w:val="00073785"/>
    <w:rsid w:val="00073974"/>
    <w:rsid w:val="00073EA5"/>
    <w:rsid w:val="00073F51"/>
    <w:rsid w:val="0007406A"/>
    <w:rsid w:val="000741B3"/>
    <w:rsid w:val="0007427E"/>
    <w:rsid w:val="00074375"/>
    <w:rsid w:val="000743A0"/>
    <w:rsid w:val="00074A9E"/>
    <w:rsid w:val="00074B9B"/>
    <w:rsid w:val="00074BF5"/>
    <w:rsid w:val="000752CD"/>
    <w:rsid w:val="00075680"/>
    <w:rsid w:val="00075999"/>
    <w:rsid w:val="00075AB6"/>
    <w:rsid w:val="00075CCF"/>
    <w:rsid w:val="000760D6"/>
    <w:rsid w:val="0007631D"/>
    <w:rsid w:val="00076408"/>
    <w:rsid w:val="00076608"/>
    <w:rsid w:val="00076759"/>
    <w:rsid w:val="00076C6C"/>
    <w:rsid w:val="00077073"/>
    <w:rsid w:val="0008022A"/>
    <w:rsid w:val="00080418"/>
    <w:rsid w:val="000805B2"/>
    <w:rsid w:val="00080D74"/>
    <w:rsid w:val="00080DAD"/>
    <w:rsid w:val="00081359"/>
    <w:rsid w:val="00081383"/>
    <w:rsid w:val="00081937"/>
    <w:rsid w:val="0008254C"/>
    <w:rsid w:val="000826FF"/>
    <w:rsid w:val="00082A49"/>
    <w:rsid w:val="00082C90"/>
    <w:rsid w:val="000832D0"/>
    <w:rsid w:val="00083322"/>
    <w:rsid w:val="00083559"/>
    <w:rsid w:val="00083561"/>
    <w:rsid w:val="00083840"/>
    <w:rsid w:val="00083998"/>
    <w:rsid w:val="0008399B"/>
    <w:rsid w:val="00083ABE"/>
    <w:rsid w:val="00083D0E"/>
    <w:rsid w:val="00084255"/>
    <w:rsid w:val="0008483F"/>
    <w:rsid w:val="00084D3C"/>
    <w:rsid w:val="00084FCD"/>
    <w:rsid w:val="000850B1"/>
    <w:rsid w:val="00085239"/>
    <w:rsid w:val="0008532F"/>
    <w:rsid w:val="00085405"/>
    <w:rsid w:val="00085DA3"/>
    <w:rsid w:val="00085F08"/>
    <w:rsid w:val="000862BA"/>
    <w:rsid w:val="000862F6"/>
    <w:rsid w:val="00086918"/>
    <w:rsid w:val="00086965"/>
    <w:rsid w:val="00086B50"/>
    <w:rsid w:val="00086C4D"/>
    <w:rsid w:val="00087350"/>
    <w:rsid w:val="0008760B"/>
    <w:rsid w:val="0008782D"/>
    <w:rsid w:val="00087965"/>
    <w:rsid w:val="00087CF3"/>
    <w:rsid w:val="00087E29"/>
    <w:rsid w:val="0009037D"/>
    <w:rsid w:val="00090394"/>
    <w:rsid w:val="00090573"/>
    <w:rsid w:val="00091496"/>
    <w:rsid w:val="00091A51"/>
    <w:rsid w:val="00091C98"/>
    <w:rsid w:val="000921E3"/>
    <w:rsid w:val="00092775"/>
    <w:rsid w:val="00092A3D"/>
    <w:rsid w:val="00092E3E"/>
    <w:rsid w:val="00092E9A"/>
    <w:rsid w:val="000931C3"/>
    <w:rsid w:val="00093216"/>
    <w:rsid w:val="00093566"/>
    <w:rsid w:val="00093F75"/>
    <w:rsid w:val="000941ED"/>
    <w:rsid w:val="0009437A"/>
    <w:rsid w:val="000947B7"/>
    <w:rsid w:val="0009480B"/>
    <w:rsid w:val="00094A97"/>
    <w:rsid w:val="0009512D"/>
    <w:rsid w:val="000953A2"/>
    <w:rsid w:val="000954C6"/>
    <w:rsid w:val="00095671"/>
    <w:rsid w:val="000956BC"/>
    <w:rsid w:val="000957FF"/>
    <w:rsid w:val="00095920"/>
    <w:rsid w:val="00095BBF"/>
    <w:rsid w:val="00095F53"/>
    <w:rsid w:val="000962B0"/>
    <w:rsid w:val="000963CD"/>
    <w:rsid w:val="0009653B"/>
    <w:rsid w:val="000966EE"/>
    <w:rsid w:val="000968D8"/>
    <w:rsid w:val="0009709B"/>
    <w:rsid w:val="000970D0"/>
    <w:rsid w:val="0009720E"/>
    <w:rsid w:val="000973DB"/>
    <w:rsid w:val="000973EC"/>
    <w:rsid w:val="000979F0"/>
    <w:rsid w:val="00097AE8"/>
    <w:rsid w:val="00097CB9"/>
    <w:rsid w:val="000A02DC"/>
    <w:rsid w:val="000A05B5"/>
    <w:rsid w:val="000A09A2"/>
    <w:rsid w:val="000A0CA1"/>
    <w:rsid w:val="000A0CC6"/>
    <w:rsid w:val="000A0E99"/>
    <w:rsid w:val="000A1290"/>
    <w:rsid w:val="000A1AD3"/>
    <w:rsid w:val="000A1C3C"/>
    <w:rsid w:val="000A1D49"/>
    <w:rsid w:val="000A23E5"/>
    <w:rsid w:val="000A26E4"/>
    <w:rsid w:val="000A2D70"/>
    <w:rsid w:val="000A2E24"/>
    <w:rsid w:val="000A300C"/>
    <w:rsid w:val="000A30DE"/>
    <w:rsid w:val="000A3132"/>
    <w:rsid w:val="000A31F7"/>
    <w:rsid w:val="000A3ACB"/>
    <w:rsid w:val="000A3C3A"/>
    <w:rsid w:val="000A44E5"/>
    <w:rsid w:val="000A460E"/>
    <w:rsid w:val="000A49DE"/>
    <w:rsid w:val="000A4AE3"/>
    <w:rsid w:val="000A4B74"/>
    <w:rsid w:val="000A4FEA"/>
    <w:rsid w:val="000A51F5"/>
    <w:rsid w:val="000A52F5"/>
    <w:rsid w:val="000A54DF"/>
    <w:rsid w:val="000A54ED"/>
    <w:rsid w:val="000A54FF"/>
    <w:rsid w:val="000A5A16"/>
    <w:rsid w:val="000A5CE6"/>
    <w:rsid w:val="000A61CB"/>
    <w:rsid w:val="000A6252"/>
    <w:rsid w:val="000A64D8"/>
    <w:rsid w:val="000A6723"/>
    <w:rsid w:val="000A6788"/>
    <w:rsid w:val="000A68A9"/>
    <w:rsid w:val="000A6941"/>
    <w:rsid w:val="000A6AC6"/>
    <w:rsid w:val="000A6CFE"/>
    <w:rsid w:val="000A6F12"/>
    <w:rsid w:val="000A7C82"/>
    <w:rsid w:val="000A7C88"/>
    <w:rsid w:val="000B02C2"/>
    <w:rsid w:val="000B0372"/>
    <w:rsid w:val="000B081C"/>
    <w:rsid w:val="000B0E8D"/>
    <w:rsid w:val="000B10AB"/>
    <w:rsid w:val="000B10E2"/>
    <w:rsid w:val="000B1658"/>
    <w:rsid w:val="000B1A18"/>
    <w:rsid w:val="000B1CD3"/>
    <w:rsid w:val="000B24EF"/>
    <w:rsid w:val="000B256B"/>
    <w:rsid w:val="000B25BE"/>
    <w:rsid w:val="000B27A6"/>
    <w:rsid w:val="000B32D4"/>
    <w:rsid w:val="000B3875"/>
    <w:rsid w:val="000B38DA"/>
    <w:rsid w:val="000B38E4"/>
    <w:rsid w:val="000B3946"/>
    <w:rsid w:val="000B3F37"/>
    <w:rsid w:val="000B46F3"/>
    <w:rsid w:val="000B4788"/>
    <w:rsid w:val="000B47B5"/>
    <w:rsid w:val="000B49D7"/>
    <w:rsid w:val="000B49E5"/>
    <w:rsid w:val="000B4B57"/>
    <w:rsid w:val="000B546F"/>
    <w:rsid w:val="000B5589"/>
    <w:rsid w:val="000B568A"/>
    <w:rsid w:val="000B573E"/>
    <w:rsid w:val="000B5D24"/>
    <w:rsid w:val="000B6030"/>
    <w:rsid w:val="000B65BE"/>
    <w:rsid w:val="000B6B2C"/>
    <w:rsid w:val="000B6BDF"/>
    <w:rsid w:val="000B70DB"/>
    <w:rsid w:val="000B70E1"/>
    <w:rsid w:val="000B71B6"/>
    <w:rsid w:val="000B7299"/>
    <w:rsid w:val="000B7776"/>
    <w:rsid w:val="000B7B2B"/>
    <w:rsid w:val="000B7D5E"/>
    <w:rsid w:val="000C0094"/>
    <w:rsid w:val="000C0279"/>
    <w:rsid w:val="000C06AA"/>
    <w:rsid w:val="000C08ED"/>
    <w:rsid w:val="000C10EC"/>
    <w:rsid w:val="000C133A"/>
    <w:rsid w:val="000C1545"/>
    <w:rsid w:val="000C1DBD"/>
    <w:rsid w:val="000C1DC8"/>
    <w:rsid w:val="000C1EDB"/>
    <w:rsid w:val="000C200B"/>
    <w:rsid w:val="000C23AF"/>
    <w:rsid w:val="000C240A"/>
    <w:rsid w:val="000C2641"/>
    <w:rsid w:val="000C2D44"/>
    <w:rsid w:val="000C2DE1"/>
    <w:rsid w:val="000C2E7E"/>
    <w:rsid w:val="000C33AA"/>
    <w:rsid w:val="000C35F1"/>
    <w:rsid w:val="000C3748"/>
    <w:rsid w:val="000C393F"/>
    <w:rsid w:val="000C4065"/>
    <w:rsid w:val="000C4137"/>
    <w:rsid w:val="000C4193"/>
    <w:rsid w:val="000C4538"/>
    <w:rsid w:val="000C486F"/>
    <w:rsid w:val="000C4AE4"/>
    <w:rsid w:val="000C4C76"/>
    <w:rsid w:val="000C52E4"/>
    <w:rsid w:val="000C5759"/>
    <w:rsid w:val="000C5C2C"/>
    <w:rsid w:val="000C5E7D"/>
    <w:rsid w:val="000C60A6"/>
    <w:rsid w:val="000C673C"/>
    <w:rsid w:val="000C69F8"/>
    <w:rsid w:val="000C6A01"/>
    <w:rsid w:val="000C6C9C"/>
    <w:rsid w:val="000C71D9"/>
    <w:rsid w:val="000C779A"/>
    <w:rsid w:val="000C77C6"/>
    <w:rsid w:val="000D0153"/>
    <w:rsid w:val="000D037E"/>
    <w:rsid w:val="000D0669"/>
    <w:rsid w:val="000D0A0F"/>
    <w:rsid w:val="000D0AB8"/>
    <w:rsid w:val="000D0BCC"/>
    <w:rsid w:val="000D0EBF"/>
    <w:rsid w:val="000D0F9A"/>
    <w:rsid w:val="000D10A8"/>
    <w:rsid w:val="000D1124"/>
    <w:rsid w:val="000D148D"/>
    <w:rsid w:val="000D14EB"/>
    <w:rsid w:val="000D159C"/>
    <w:rsid w:val="000D1610"/>
    <w:rsid w:val="000D1835"/>
    <w:rsid w:val="000D1B1B"/>
    <w:rsid w:val="000D206C"/>
    <w:rsid w:val="000D2185"/>
    <w:rsid w:val="000D2642"/>
    <w:rsid w:val="000D2AE0"/>
    <w:rsid w:val="000D2CDA"/>
    <w:rsid w:val="000D362A"/>
    <w:rsid w:val="000D3637"/>
    <w:rsid w:val="000D37FA"/>
    <w:rsid w:val="000D389E"/>
    <w:rsid w:val="000D3CEB"/>
    <w:rsid w:val="000D3D68"/>
    <w:rsid w:val="000D3DF0"/>
    <w:rsid w:val="000D3F8F"/>
    <w:rsid w:val="000D4315"/>
    <w:rsid w:val="000D4324"/>
    <w:rsid w:val="000D46D6"/>
    <w:rsid w:val="000D46EE"/>
    <w:rsid w:val="000D4896"/>
    <w:rsid w:val="000D4B1A"/>
    <w:rsid w:val="000D4DE6"/>
    <w:rsid w:val="000D5158"/>
    <w:rsid w:val="000D5179"/>
    <w:rsid w:val="000D55AE"/>
    <w:rsid w:val="000D55EA"/>
    <w:rsid w:val="000D5965"/>
    <w:rsid w:val="000D59D6"/>
    <w:rsid w:val="000D5AB0"/>
    <w:rsid w:val="000D5AD1"/>
    <w:rsid w:val="000D5C2C"/>
    <w:rsid w:val="000D5D31"/>
    <w:rsid w:val="000D5E4D"/>
    <w:rsid w:val="000D616F"/>
    <w:rsid w:val="000D6287"/>
    <w:rsid w:val="000D6408"/>
    <w:rsid w:val="000D6E27"/>
    <w:rsid w:val="000D6E96"/>
    <w:rsid w:val="000D6F76"/>
    <w:rsid w:val="000D7064"/>
    <w:rsid w:val="000D7268"/>
    <w:rsid w:val="000D7454"/>
    <w:rsid w:val="000D762B"/>
    <w:rsid w:val="000D7783"/>
    <w:rsid w:val="000D78F6"/>
    <w:rsid w:val="000D7BE0"/>
    <w:rsid w:val="000D7CB1"/>
    <w:rsid w:val="000E011D"/>
    <w:rsid w:val="000E0281"/>
    <w:rsid w:val="000E03CF"/>
    <w:rsid w:val="000E0950"/>
    <w:rsid w:val="000E0D89"/>
    <w:rsid w:val="000E1003"/>
    <w:rsid w:val="000E14B9"/>
    <w:rsid w:val="000E1608"/>
    <w:rsid w:val="000E182B"/>
    <w:rsid w:val="000E19D4"/>
    <w:rsid w:val="000E1E8E"/>
    <w:rsid w:val="000E2787"/>
    <w:rsid w:val="000E279B"/>
    <w:rsid w:val="000E299E"/>
    <w:rsid w:val="000E2C9A"/>
    <w:rsid w:val="000E3075"/>
    <w:rsid w:val="000E331F"/>
    <w:rsid w:val="000E3358"/>
    <w:rsid w:val="000E3653"/>
    <w:rsid w:val="000E3665"/>
    <w:rsid w:val="000E38ED"/>
    <w:rsid w:val="000E3941"/>
    <w:rsid w:val="000E3F84"/>
    <w:rsid w:val="000E40C3"/>
    <w:rsid w:val="000E4C9B"/>
    <w:rsid w:val="000E4D01"/>
    <w:rsid w:val="000E4D3D"/>
    <w:rsid w:val="000E4EC1"/>
    <w:rsid w:val="000E53F9"/>
    <w:rsid w:val="000E5830"/>
    <w:rsid w:val="000E5C07"/>
    <w:rsid w:val="000E5C4E"/>
    <w:rsid w:val="000E5CA5"/>
    <w:rsid w:val="000E5E3A"/>
    <w:rsid w:val="000E5E67"/>
    <w:rsid w:val="000E62A2"/>
    <w:rsid w:val="000E65A7"/>
    <w:rsid w:val="000E6635"/>
    <w:rsid w:val="000E6BAF"/>
    <w:rsid w:val="000E6EED"/>
    <w:rsid w:val="000E6F62"/>
    <w:rsid w:val="000E7197"/>
    <w:rsid w:val="000E7269"/>
    <w:rsid w:val="000E7E54"/>
    <w:rsid w:val="000E7F51"/>
    <w:rsid w:val="000F00D8"/>
    <w:rsid w:val="000F071C"/>
    <w:rsid w:val="000F08D6"/>
    <w:rsid w:val="000F095B"/>
    <w:rsid w:val="000F0C07"/>
    <w:rsid w:val="000F0D54"/>
    <w:rsid w:val="000F13C4"/>
    <w:rsid w:val="000F13D7"/>
    <w:rsid w:val="000F1739"/>
    <w:rsid w:val="000F17E4"/>
    <w:rsid w:val="000F1878"/>
    <w:rsid w:val="000F1CF3"/>
    <w:rsid w:val="000F1F98"/>
    <w:rsid w:val="000F20CD"/>
    <w:rsid w:val="000F222F"/>
    <w:rsid w:val="000F2965"/>
    <w:rsid w:val="000F2CA6"/>
    <w:rsid w:val="000F2D09"/>
    <w:rsid w:val="000F34C7"/>
    <w:rsid w:val="000F34E0"/>
    <w:rsid w:val="000F3AA9"/>
    <w:rsid w:val="000F3B40"/>
    <w:rsid w:val="000F3BD3"/>
    <w:rsid w:val="000F3F2F"/>
    <w:rsid w:val="000F42EA"/>
    <w:rsid w:val="000F493E"/>
    <w:rsid w:val="000F4CAF"/>
    <w:rsid w:val="000F4D2F"/>
    <w:rsid w:val="000F4F44"/>
    <w:rsid w:val="000F5340"/>
    <w:rsid w:val="000F53CB"/>
    <w:rsid w:val="000F5523"/>
    <w:rsid w:val="000F564A"/>
    <w:rsid w:val="000F5854"/>
    <w:rsid w:val="000F5CE2"/>
    <w:rsid w:val="000F6799"/>
    <w:rsid w:val="000F6881"/>
    <w:rsid w:val="000F68F1"/>
    <w:rsid w:val="000F690E"/>
    <w:rsid w:val="000F6C32"/>
    <w:rsid w:val="000F6D86"/>
    <w:rsid w:val="000F6FA4"/>
    <w:rsid w:val="000F73BD"/>
    <w:rsid w:val="000F7BEC"/>
    <w:rsid w:val="000F7CAD"/>
    <w:rsid w:val="00100097"/>
    <w:rsid w:val="001000E9"/>
    <w:rsid w:val="00100161"/>
    <w:rsid w:val="00100169"/>
    <w:rsid w:val="0010030F"/>
    <w:rsid w:val="0010067A"/>
    <w:rsid w:val="00100B4C"/>
    <w:rsid w:val="001010D7"/>
    <w:rsid w:val="00101489"/>
    <w:rsid w:val="001017C8"/>
    <w:rsid w:val="00101A0E"/>
    <w:rsid w:val="00101ACE"/>
    <w:rsid w:val="00101C6B"/>
    <w:rsid w:val="00101D6C"/>
    <w:rsid w:val="00101DD4"/>
    <w:rsid w:val="00102147"/>
    <w:rsid w:val="001021DD"/>
    <w:rsid w:val="001021F1"/>
    <w:rsid w:val="00102366"/>
    <w:rsid w:val="001029DA"/>
    <w:rsid w:val="00102B8D"/>
    <w:rsid w:val="00102E56"/>
    <w:rsid w:val="00102FC6"/>
    <w:rsid w:val="0010301C"/>
    <w:rsid w:val="00103658"/>
    <w:rsid w:val="0010366C"/>
    <w:rsid w:val="00103686"/>
    <w:rsid w:val="00104058"/>
    <w:rsid w:val="0010405D"/>
    <w:rsid w:val="00104228"/>
    <w:rsid w:val="001042B4"/>
    <w:rsid w:val="00104A80"/>
    <w:rsid w:val="001050B7"/>
    <w:rsid w:val="001050F9"/>
    <w:rsid w:val="0010521E"/>
    <w:rsid w:val="0010568A"/>
    <w:rsid w:val="001056B6"/>
    <w:rsid w:val="001056C5"/>
    <w:rsid w:val="00105820"/>
    <w:rsid w:val="0010592B"/>
    <w:rsid w:val="00105CEE"/>
    <w:rsid w:val="00105DA1"/>
    <w:rsid w:val="00105F30"/>
    <w:rsid w:val="0010660E"/>
    <w:rsid w:val="001069CA"/>
    <w:rsid w:val="00106A95"/>
    <w:rsid w:val="00106CC3"/>
    <w:rsid w:val="00106CCF"/>
    <w:rsid w:val="00106E7E"/>
    <w:rsid w:val="00106FF1"/>
    <w:rsid w:val="0010746F"/>
    <w:rsid w:val="0010795D"/>
    <w:rsid w:val="00107F66"/>
    <w:rsid w:val="00110289"/>
    <w:rsid w:val="0011034E"/>
    <w:rsid w:val="0011034F"/>
    <w:rsid w:val="00110755"/>
    <w:rsid w:val="00110846"/>
    <w:rsid w:val="00110851"/>
    <w:rsid w:val="00110926"/>
    <w:rsid w:val="00110B6B"/>
    <w:rsid w:val="00110F9E"/>
    <w:rsid w:val="00111270"/>
    <w:rsid w:val="00111296"/>
    <w:rsid w:val="001115C0"/>
    <w:rsid w:val="001115F4"/>
    <w:rsid w:val="001116D2"/>
    <w:rsid w:val="0011190B"/>
    <w:rsid w:val="00111AD9"/>
    <w:rsid w:val="00111C1B"/>
    <w:rsid w:val="00111D0B"/>
    <w:rsid w:val="0011230B"/>
    <w:rsid w:val="001126ED"/>
    <w:rsid w:val="00112975"/>
    <w:rsid w:val="00112B8F"/>
    <w:rsid w:val="001134DA"/>
    <w:rsid w:val="0011372B"/>
    <w:rsid w:val="0011379C"/>
    <w:rsid w:val="00113B96"/>
    <w:rsid w:val="00113D8F"/>
    <w:rsid w:val="001140FA"/>
    <w:rsid w:val="001141CF"/>
    <w:rsid w:val="00114379"/>
    <w:rsid w:val="0011440D"/>
    <w:rsid w:val="0011469C"/>
    <w:rsid w:val="001146A3"/>
    <w:rsid w:val="001146C6"/>
    <w:rsid w:val="001147B8"/>
    <w:rsid w:val="00114949"/>
    <w:rsid w:val="00114C5E"/>
    <w:rsid w:val="00114E61"/>
    <w:rsid w:val="00114EA7"/>
    <w:rsid w:val="00114F67"/>
    <w:rsid w:val="0011536C"/>
    <w:rsid w:val="00115716"/>
    <w:rsid w:val="0011584C"/>
    <w:rsid w:val="0011630F"/>
    <w:rsid w:val="00116339"/>
    <w:rsid w:val="00116468"/>
    <w:rsid w:val="00116A2D"/>
    <w:rsid w:val="00116DEF"/>
    <w:rsid w:val="001175E0"/>
    <w:rsid w:val="001175EF"/>
    <w:rsid w:val="00117677"/>
    <w:rsid w:val="00117957"/>
    <w:rsid w:val="00117C78"/>
    <w:rsid w:val="001201EA"/>
    <w:rsid w:val="001203DB"/>
    <w:rsid w:val="00120491"/>
    <w:rsid w:val="0012079F"/>
    <w:rsid w:val="001207F3"/>
    <w:rsid w:val="00120C13"/>
    <w:rsid w:val="00121769"/>
    <w:rsid w:val="00121C6D"/>
    <w:rsid w:val="00121E1A"/>
    <w:rsid w:val="0012240F"/>
    <w:rsid w:val="00122727"/>
    <w:rsid w:val="00122842"/>
    <w:rsid w:val="00122860"/>
    <w:rsid w:val="00122ABA"/>
    <w:rsid w:val="00122BD3"/>
    <w:rsid w:val="00123012"/>
    <w:rsid w:val="00123260"/>
    <w:rsid w:val="001232FA"/>
    <w:rsid w:val="0012345C"/>
    <w:rsid w:val="001235B3"/>
    <w:rsid w:val="00123818"/>
    <w:rsid w:val="0012392D"/>
    <w:rsid w:val="00123975"/>
    <w:rsid w:val="001239E7"/>
    <w:rsid w:val="00123B5E"/>
    <w:rsid w:val="00123DED"/>
    <w:rsid w:val="0012467D"/>
    <w:rsid w:val="001246EC"/>
    <w:rsid w:val="001249D7"/>
    <w:rsid w:val="001249FC"/>
    <w:rsid w:val="00124E10"/>
    <w:rsid w:val="00124E6F"/>
    <w:rsid w:val="00124FCD"/>
    <w:rsid w:val="00125078"/>
    <w:rsid w:val="001251EA"/>
    <w:rsid w:val="001252FE"/>
    <w:rsid w:val="001255A6"/>
    <w:rsid w:val="0012569A"/>
    <w:rsid w:val="00125D34"/>
    <w:rsid w:val="0012636F"/>
    <w:rsid w:val="00126657"/>
    <w:rsid w:val="001268D1"/>
    <w:rsid w:val="00126ABB"/>
    <w:rsid w:val="001274AC"/>
    <w:rsid w:val="001275E6"/>
    <w:rsid w:val="00127BC5"/>
    <w:rsid w:val="00127DE2"/>
    <w:rsid w:val="00127F28"/>
    <w:rsid w:val="0013016D"/>
    <w:rsid w:val="00130503"/>
    <w:rsid w:val="00130714"/>
    <w:rsid w:val="00130952"/>
    <w:rsid w:val="00130953"/>
    <w:rsid w:val="00130BBD"/>
    <w:rsid w:val="00130E8B"/>
    <w:rsid w:val="00130FF3"/>
    <w:rsid w:val="00131683"/>
    <w:rsid w:val="00131AC6"/>
    <w:rsid w:val="00131E9D"/>
    <w:rsid w:val="0013205F"/>
    <w:rsid w:val="001321CE"/>
    <w:rsid w:val="001322B0"/>
    <w:rsid w:val="00132671"/>
    <w:rsid w:val="00132767"/>
    <w:rsid w:val="00132917"/>
    <w:rsid w:val="00132E89"/>
    <w:rsid w:val="0013334C"/>
    <w:rsid w:val="00133BD1"/>
    <w:rsid w:val="00133CAB"/>
    <w:rsid w:val="00133EBD"/>
    <w:rsid w:val="00133F00"/>
    <w:rsid w:val="00133FF9"/>
    <w:rsid w:val="00134026"/>
    <w:rsid w:val="0013466A"/>
    <w:rsid w:val="00134CAD"/>
    <w:rsid w:val="00135015"/>
    <w:rsid w:val="00135095"/>
    <w:rsid w:val="0013531B"/>
    <w:rsid w:val="00135517"/>
    <w:rsid w:val="00135829"/>
    <w:rsid w:val="00135884"/>
    <w:rsid w:val="001358A7"/>
    <w:rsid w:val="001358C7"/>
    <w:rsid w:val="001358F4"/>
    <w:rsid w:val="00135A9B"/>
    <w:rsid w:val="0013612A"/>
    <w:rsid w:val="00136998"/>
    <w:rsid w:val="00136AAD"/>
    <w:rsid w:val="0013726A"/>
    <w:rsid w:val="00137280"/>
    <w:rsid w:val="00137288"/>
    <w:rsid w:val="00137367"/>
    <w:rsid w:val="00137480"/>
    <w:rsid w:val="001375B9"/>
    <w:rsid w:val="001376F7"/>
    <w:rsid w:val="00137C65"/>
    <w:rsid w:val="0014005B"/>
    <w:rsid w:val="001404DE"/>
    <w:rsid w:val="00140608"/>
    <w:rsid w:val="0014073C"/>
    <w:rsid w:val="00140762"/>
    <w:rsid w:val="00140794"/>
    <w:rsid w:val="00140825"/>
    <w:rsid w:val="0014086C"/>
    <w:rsid w:val="00140954"/>
    <w:rsid w:val="00140D74"/>
    <w:rsid w:val="00140E5E"/>
    <w:rsid w:val="001410AA"/>
    <w:rsid w:val="001410F1"/>
    <w:rsid w:val="00141740"/>
    <w:rsid w:val="001418FE"/>
    <w:rsid w:val="00141E46"/>
    <w:rsid w:val="00141ED1"/>
    <w:rsid w:val="00141F72"/>
    <w:rsid w:val="0014206B"/>
    <w:rsid w:val="00142076"/>
    <w:rsid w:val="00142093"/>
    <w:rsid w:val="00142A1E"/>
    <w:rsid w:val="00142D69"/>
    <w:rsid w:val="00142E42"/>
    <w:rsid w:val="00143153"/>
    <w:rsid w:val="0014368C"/>
    <w:rsid w:val="0014371C"/>
    <w:rsid w:val="00143975"/>
    <w:rsid w:val="00143EFE"/>
    <w:rsid w:val="00143FFE"/>
    <w:rsid w:val="00144328"/>
    <w:rsid w:val="001444E8"/>
    <w:rsid w:val="0014471E"/>
    <w:rsid w:val="001447EE"/>
    <w:rsid w:val="0014491B"/>
    <w:rsid w:val="00144A5B"/>
    <w:rsid w:val="00144B3F"/>
    <w:rsid w:val="00144D67"/>
    <w:rsid w:val="00144E04"/>
    <w:rsid w:val="001454C4"/>
    <w:rsid w:val="001460A9"/>
    <w:rsid w:val="0014619D"/>
    <w:rsid w:val="001462D7"/>
    <w:rsid w:val="00146577"/>
    <w:rsid w:val="00146773"/>
    <w:rsid w:val="00146EBB"/>
    <w:rsid w:val="001472F3"/>
    <w:rsid w:val="00147917"/>
    <w:rsid w:val="00147D65"/>
    <w:rsid w:val="00147D91"/>
    <w:rsid w:val="0015008F"/>
    <w:rsid w:val="001504B9"/>
    <w:rsid w:val="0015051D"/>
    <w:rsid w:val="001505F6"/>
    <w:rsid w:val="001508E1"/>
    <w:rsid w:val="001509A7"/>
    <w:rsid w:val="001510ED"/>
    <w:rsid w:val="001511C2"/>
    <w:rsid w:val="001517AB"/>
    <w:rsid w:val="00151805"/>
    <w:rsid w:val="00151897"/>
    <w:rsid w:val="00151B79"/>
    <w:rsid w:val="00152066"/>
    <w:rsid w:val="001524EA"/>
    <w:rsid w:val="00152559"/>
    <w:rsid w:val="0015294A"/>
    <w:rsid w:val="00152A3B"/>
    <w:rsid w:val="00153384"/>
    <w:rsid w:val="0015347E"/>
    <w:rsid w:val="00153497"/>
    <w:rsid w:val="00153658"/>
    <w:rsid w:val="001538D7"/>
    <w:rsid w:val="001539C5"/>
    <w:rsid w:val="00153A48"/>
    <w:rsid w:val="00153A6B"/>
    <w:rsid w:val="00153D06"/>
    <w:rsid w:val="00153E69"/>
    <w:rsid w:val="00153EEF"/>
    <w:rsid w:val="00153F29"/>
    <w:rsid w:val="001544AB"/>
    <w:rsid w:val="0015452A"/>
    <w:rsid w:val="00154636"/>
    <w:rsid w:val="00154BAE"/>
    <w:rsid w:val="00154C53"/>
    <w:rsid w:val="00154D6A"/>
    <w:rsid w:val="00154DB5"/>
    <w:rsid w:val="00155178"/>
    <w:rsid w:val="00155615"/>
    <w:rsid w:val="0015583D"/>
    <w:rsid w:val="00155D53"/>
    <w:rsid w:val="0015622B"/>
    <w:rsid w:val="00156260"/>
    <w:rsid w:val="00156502"/>
    <w:rsid w:val="00156594"/>
    <w:rsid w:val="00156A79"/>
    <w:rsid w:val="00156FAC"/>
    <w:rsid w:val="001574DC"/>
    <w:rsid w:val="0016008F"/>
    <w:rsid w:val="0016019C"/>
    <w:rsid w:val="001601C7"/>
    <w:rsid w:val="0016027D"/>
    <w:rsid w:val="001602C2"/>
    <w:rsid w:val="00160674"/>
    <w:rsid w:val="00160786"/>
    <w:rsid w:val="00161094"/>
    <w:rsid w:val="00161360"/>
    <w:rsid w:val="001613A2"/>
    <w:rsid w:val="001615DD"/>
    <w:rsid w:val="00161795"/>
    <w:rsid w:val="00161C42"/>
    <w:rsid w:val="00162262"/>
    <w:rsid w:val="001623A3"/>
    <w:rsid w:val="0016268D"/>
    <w:rsid w:val="001626A0"/>
    <w:rsid w:val="00162BD5"/>
    <w:rsid w:val="00162CF1"/>
    <w:rsid w:val="00162D53"/>
    <w:rsid w:val="00162F82"/>
    <w:rsid w:val="001630E4"/>
    <w:rsid w:val="0016368F"/>
    <w:rsid w:val="001639BC"/>
    <w:rsid w:val="00163AFC"/>
    <w:rsid w:val="00163C9A"/>
    <w:rsid w:val="001645D0"/>
    <w:rsid w:val="00164646"/>
    <w:rsid w:val="001647FA"/>
    <w:rsid w:val="00165137"/>
    <w:rsid w:val="001652D1"/>
    <w:rsid w:val="001652DD"/>
    <w:rsid w:val="001660C2"/>
    <w:rsid w:val="0016634F"/>
    <w:rsid w:val="001664BA"/>
    <w:rsid w:val="00166809"/>
    <w:rsid w:val="00166879"/>
    <w:rsid w:val="001669F9"/>
    <w:rsid w:val="00166D19"/>
    <w:rsid w:val="00166D9E"/>
    <w:rsid w:val="00166EE2"/>
    <w:rsid w:val="0016700E"/>
    <w:rsid w:val="00167125"/>
    <w:rsid w:val="0016733C"/>
    <w:rsid w:val="0016764C"/>
    <w:rsid w:val="001678DA"/>
    <w:rsid w:val="00170397"/>
    <w:rsid w:val="00170519"/>
    <w:rsid w:val="001706E4"/>
    <w:rsid w:val="00170899"/>
    <w:rsid w:val="001708D0"/>
    <w:rsid w:val="00170E05"/>
    <w:rsid w:val="00171528"/>
    <w:rsid w:val="00171661"/>
    <w:rsid w:val="001717CC"/>
    <w:rsid w:val="00171999"/>
    <w:rsid w:val="00171B5E"/>
    <w:rsid w:val="00171BC2"/>
    <w:rsid w:val="00171D7E"/>
    <w:rsid w:val="00171F14"/>
    <w:rsid w:val="00171F1C"/>
    <w:rsid w:val="00171F92"/>
    <w:rsid w:val="0017239A"/>
    <w:rsid w:val="001729E1"/>
    <w:rsid w:val="00172B61"/>
    <w:rsid w:val="00172C20"/>
    <w:rsid w:val="00173308"/>
    <w:rsid w:val="001733EF"/>
    <w:rsid w:val="001734AF"/>
    <w:rsid w:val="001738A5"/>
    <w:rsid w:val="00173931"/>
    <w:rsid w:val="00173935"/>
    <w:rsid w:val="00173A00"/>
    <w:rsid w:val="00173D38"/>
    <w:rsid w:val="00174DDB"/>
    <w:rsid w:val="00175009"/>
    <w:rsid w:val="00175187"/>
    <w:rsid w:val="001751E9"/>
    <w:rsid w:val="001752EC"/>
    <w:rsid w:val="0017548A"/>
    <w:rsid w:val="00175B5A"/>
    <w:rsid w:val="00175EF2"/>
    <w:rsid w:val="00176414"/>
    <w:rsid w:val="00176BD4"/>
    <w:rsid w:val="00176BDB"/>
    <w:rsid w:val="00176F3C"/>
    <w:rsid w:val="001770B3"/>
    <w:rsid w:val="0017714C"/>
    <w:rsid w:val="0017722E"/>
    <w:rsid w:val="00177446"/>
    <w:rsid w:val="00177482"/>
    <w:rsid w:val="00177711"/>
    <w:rsid w:val="00177999"/>
    <w:rsid w:val="00177A0D"/>
    <w:rsid w:val="00177A61"/>
    <w:rsid w:val="00177AC2"/>
    <w:rsid w:val="00177BD9"/>
    <w:rsid w:val="00177DFF"/>
    <w:rsid w:val="00177EBD"/>
    <w:rsid w:val="001800D6"/>
    <w:rsid w:val="0018016C"/>
    <w:rsid w:val="001806A9"/>
    <w:rsid w:val="00180860"/>
    <w:rsid w:val="0018087F"/>
    <w:rsid w:val="00180ADC"/>
    <w:rsid w:val="00180D33"/>
    <w:rsid w:val="00180D96"/>
    <w:rsid w:val="00180E60"/>
    <w:rsid w:val="001816F4"/>
    <w:rsid w:val="001817BA"/>
    <w:rsid w:val="00181B3A"/>
    <w:rsid w:val="00181D06"/>
    <w:rsid w:val="001820B2"/>
    <w:rsid w:val="001821E9"/>
    <w:rsid w:val="0018246F"/>
    <w:rsid w:val="00182512"/>
    <w:rsid w:val="00182518"/>
    <w:rsid w:val="00182624"/>
    <w:rsid w:val="00182718"/>
    <w:rsid w:val="00182FBF"/>
    <w:rsid w:val="001836DF"/>
    <w:rsid w:val="00183B02"/>
    <w:rsid w:val="00183CB7"/>
    <w:rsid w:val="00183CC6"/>
    <w:rsid w:val="00183F11"/>
    <w:rsid w:val="001840F5"/>
    <w:rsid w:val="00184A29"/>
    <w:rsid w:val="00184DAB"/>
    <w:rsid w:val="00184F51"/>
    <w:rsid w:val="00185257"/>
    <w:rsid w:val="001857CB"/>
    <w:rsid w:val="00185E59"/>
    <w:rsid w:val="00185F10"/>
    <w:rsid w:val="00185FDA"/>
    <w:rsid w:val="00186395"/>
    <w:rsid w:val="001863E3"/>
    <w:rsid w:val="0018695F"/>
    <w:rsid w:val="00186B4D"/>
    <w:rsid w:val="00186F7B"/>
    <w:rsid w:val="001870C7"/>
    <w:rsid w:val="001872E1"/>
    <w:rsid w:val="0018767B"/>
    <w:rsid w:val="00187711"/>
    <w:rsid w:val="00187EBF"/>
    <w:rsid w:val="0019089C"/>
    <w:rsid w:val="001908C5"/>
    <w:rsid w:val="00190927"/>
    <w:rsid w:val="00190A2A"/>
    <w:rsid w:val="00190BD5"/>
    <w:rsid w:val="00190C5A"/>
    <w:rsid w:val="00191727"/>
    <w:rsid w:val="00191817"/>
    <w:rsid w:val="00191EBF"/>
    <w:rsid w:val="00191F47"/>
    <w:rsid w:val="001920F6"/>
    <w:rsid w:val="00192153"/>
    <w:rsid w:val="00192338"/>
    <w:rsid w:val="00192589"/>
    <w:rsid w:val="001925E5"/>
    <w:rsid w:val="001929F7"/>
    <w:rsid w:val="00192A30"/>
    <w:rsid w:val="00192DBA"/>
    <w:rsid w:val="00193987"/>
    <w:rsid w:val="00193DD7"/>
    <w:rsid w:val="00193EC1"/>
    <w:rsid w:val="00194955"/>
    <w:rsid w:val="0019573B"/>
    <w:rsid w:val="001957D8"/>
    <w:rsid w:val="0019592C"/>
    <w:rsid w:val="001959BB"/>
    <w:rsid w:val="00196085"/>
    <w:rsid w:val="001965EA"/>
    <w:rsid w:val="00196683"/>
    <w:rsid w:val="00196700"/>
    <w:rsid w:val="00196B90"/>
    <w:rsid w:val="00196DE8"/>
    <w:rsid w:val="00196FF4"/>
    <w:rsid w:val="0019734F"/>
    <w:rsid w:val="001974DA"/>
    <w:rsid w:val="00197634"/>
    <w:rsid w:val="00197D98"/>
    <w:rsid w:val="001A0135"/>
    <w:rsid w:val="001A0303"/>
    <w:rsid w:val="001A03BC"/>
    <w:rsid w:val="001A0676"/>
    <w:rsid w:val="001A067A"/>
    <w:rsid w:val="001A06C8"/>
    <w:rsid w:val="001A0A15"/>
    <w:rsid w:val="001A0B8C"/>
    <w:rsid w:val="001A1337"/>
    <w:rsid w:val="001A14BE"/>
    <w:rsid w:val="001A2939"/>
    <w:rsid w:val="001A2A71"/>
    <w:rsid w:val="001A2E87"/>
    <w:rsid w:val="001A2FD5"/>
    <w:rsid w:val="001A3037"/>
    <w:rsid w:val="001A30FB"/>
    <w:rsid w:val="001A3428"/>
    <w:rsid w:val="001A36CF"/>
    <w:rsid w:val="001A3974"/>
    <w:rsid w:val="001A3B65"/>
    <w:rsid w:val="001A3F0F"/>
    <w:rsid w:val="001A3F7A"/>
    <w:rsid w:val="001A3FA5"/>
    <w:rsid w:val="001A451B"/>
    <w:rsid w:val="001A4ED8"/>
    <w:rsid w:val="001A4EDF"/>
    <w:rsid w:val="001A586A"/>
    <w:rsid w:val="001A608F"/>
    <w:rsid w:val="001A6126"/>
    <w:rsid w:val="001A6164"/>
    <w:rsid w:val="001A6187"/>
    <w:rsid w:val="001A61A0"/>
    <w:rsid w:val="001A68F7"/>
    <w:rsid w:val="001A6AFE"/>
    <w:rsid w:val="001A6DAC"/>
    <w:rsid w:val="001A6DF7"/>
    <w:rsid w:val="001A6E27"/>
    <w:rsid w:val="001A6FBA"/>
    <w:rsid w:val="001A706D"/>
    <w:rsid w:val="001A71EB"/>
    <w:rsid w:val="001A72EE"/>
    <w:rsid w:val="001A7826"/>
    <w:rsid w:val="001A79DA"/>
    <w:rsid w:val="001B00B2"/>
    <w:rsid w:val="001B0149"/>
    <w:rsid w:val="001B022C"/>
    <w:rsid w:val="001B0251"/>
    <w:rsid w:val="001B095B"/>
    <w:rsid w:val="001B0B42"/>
    <w:rsid w:val="001B0D84"/>
    <w:rsid w:val="001B1565"/>
    <w:rsid w:val="001B19DD"/>
    <w:rsid w:val="001B1BC6"/>
    <w:rsid w:val="001B1D77"/>
    <w:rsid w:val="001B1DE7"/>
    <w:rsid w:val="001B2850"/>
    <w:rsid w:val="001B2993"/>
    <w:rsid w:val="001B2B67"/>
    <w:rsid w:val="001B2C18"/>
    <w:rsid w:val="001B35C1"/>
    <w:rsid w:val="001B3754"/>
    <w:rsid w:val="001B3A04"/>
    <w:rsid w:val="001B3A10"/>
    <w:rsid w:val="001B41EF"/>
    <w:rsid w:val="001B4247"/>
    <w:rsid w:val="001B4371"/>
    <w:rsid w:val="001B44B8"/>
    <w:rsid w:val="001B5058"/>
    <w:rsid w:val="001B5332"/>
    <w:rsid w:val="001B54E9"/>
    <w:rsid w:val="001B55DE"/>
    <w:rsid w:val="001B5732"/>
    <w:rsid w:val="001B5D58"/>
    <w:rsid w:val="001B6546"/>
    <w:rsid w:val="001B70CF"/>
    <w:rsid w:val="001B748B"/>
    <w:rsid w:val="001B74B2"/>
    <w:rsid w:val="001B768D"/>
    <w:rsid w:val="001B7700"/>
    <w:rsid w:val="001B7712"/>
    <w:rsid w:val="001B7905"/>
    <w:rsid w:val="001B7F92"/>
    <w:rsid w:val="001C004E"/>
    <w:rsid w:val="001C0066"/>
    <w:rsid w:val="001C0085"/>
    <w:rsid w:val="001C063F"/>
    <w:rsid w:val="001C0874"/>
    <w:rsid w:val="001C0883"/>
    <w:rsid w:val="001C090F"/>
    <w:rsid w:val="001C1544"/>
    <w:rsid w:val="001C16A9"/>
    <w:rsid w:val="001C1791"/>
    <w:rsid w:val="001C197E"/>
    <w:rsid w:val="001C19EB"/>
    <w:rsid w:val="001C1B5E"/>
    <w:rsid w:val="001C1BC1"/>
    <w:rsid w:val="001C1E53"/>
    <w:rsid w:val="001C211D"/>
    <w:rsid w:val="001C2635"/>
    <w:rsid w:val="001C2A8B"/>
    <w:rsid w:val="001C2B74"/>
    <w:rsid w:val="001C3434"/>
    <w:rsid w:val="001C344C"/>
    <w:rsid w:val="001C3474"/>
    <w:rsid w:val="001C3512"/>
    <w:rsid w:val="001C36F2"/>
    <w:rsid w:val="001C3DC6"/>
    <w:rsid w:val="001C3E02"/>
    <w:rsid w:val="001C43B9"/>
    <w:rsid w:val="001C44B7"/>
    <w:rsid w:val="001C460E"/>
    <w:rsid w:val="001C4A39"/>
    <w:rsid w:val="001C4B79"/>
    <w:rsid w:val="001C4F5F"/>
    <w:rsid w:val="001C5128"/>
    <w:rsid w:val="001C54B8"/>
    <w:rsid w:val="001C589B"/>
    <w:rsid w:val="001C58A6"/>
    <w:rsid w:val="001C5BC8"/>
    <w:rsid w:val="001C5DBB"/>
    <w:rsid w:val="001C5F88"/>
    <w:rsid w:val="001C6105"/>
    <w:rsid w:val="001C6154"/>
    <w:rsid w:val="001C6182"/>
    <w:rsid w:val="001C619C"/>
    <w:rsid w:val="001C62D8"/>
    <w:rsid w:val="001C66D2"/>
    <w:rsid w:val="001C6C14"/>
    <w:rsid w:val="001C713C"/>
    <w:rsid w:val="001C7374"/>
    <w:rsid w:val="001C7539"/>
    <w:rsid w:val="001C7F47"/>
    <w:rsid w:val="001C7FBA"/>
    <w:rsid w:val="001D004B"/>
    <w:rsid w:val="001D006C"/>
    <w:rsid w:val="001D056C"/>
    <w:rsid w:val="001D0578"/>
    <w:rsid w:val="001D0593"/>
    <w:rsid w:val="001D0A5B"/>
    <w:rsid w:val="001D0D7C"/>
    <w:rsid w:val="001D1258"/>
    <w:rsid w:val="001D125F"/>
    <w:rsid w:val="001D1463"/>
    <w:rsid w:val="001D19F8"/>
    <w:rsid w:val="001D1CFF"/>
    <w:rsid w:val="001D1DA4"/>
    <w:rsid w:val="001D1FBB"/>
    <w:rsid w:val="001D293D"/>
    <w:rsid w:val="001D2B3C"/>
    <w:rsid w:val="001D2B70"/>
    <w:rsid w:val="001D2E6C"/>
    <w:rsid w:val="001D3136"/>
    <w:rsid w:val="001D35DC"/>
    <w:rsid w:val="001D3D63"/>
    <w:rsid w:val="001D421D"/>
    <w:rsid w:val="001D43C0"/>
    <w:rsid w:val="001D448E"/>
    <w:rsid w:val="001D4679"/>
    <w:rsid w:val="001D4969"/>
    <w:rsid w:val="001D4AF0"/>
    <w:rsid w:val="001D4E72"/>
    <w:rsid w:val="001D4F24"/>
    <w:rsid w:val="001D4FA7"/>
    <w:rsid w:val="001D506F"/>
    <w:rsid w:val="001D5330"/>
    <w:rsid w:val="001D5759"/>
    <w:rsid w:val="001D57BC"/>
    <w:rsid w:val="001D64B0"/>
    <w:rsid w:val="001D65B7"/>
    <w:rsid w:val="001D6BC7"/>
    <w:rsid w:val="001D6E61"/>
    <w:rsid w:val="001D6F30"/>
    <w:rsid w:val="001D7052"/>
    <w:rsid w:val="001D7189"/>
    <w:rsid w:val="001D7260"/>
    <w:rsid w:val="001D7816"/>
    <w:rsid w:val="001D7ADE"/>
    <w:rsid w:val="001D7B96"/>
    <w:rsid w:val="001D7BF5"/>
    <w:rsid w:val="001D7FC1"/>
    <w:rsid w:val="001D7FE2"/>
    <w:rsid w:val="001E0151"/>
    <w:rsid w:val="001E053C"/>
    <w:rsid w:val="001E06C4"/>
    <w:rsid w:val="001E09F4"/>
    <w:rsid w:val="001E0A73"/>
    <w:rsid w:val="001E0F76"/>
    <w:rsid w:val="001E0F95"/>
    <w:rsid w:val="001E10F8"/>
    <w:rsid w:val="001E111F"/>
    <w:rsid w:val="001E1284"/>
    <w:rsid w:val="001E14B0"/>
    <w:rsid w:val="001E1524"/>
    <w:rsid w:val="001E16D8"/>
    <w:rsid w:val="001E1D3C"/>
    <w:rsid w:val="001E1DDA"/>
    <w:rsid w:val="001E1F9A"/>
    <w:rsid w:val="001E220A"/>
    <w:rsid w:val="001E251E"/>
    <w:rsid w:val="001E261A"/>
    <w:rsid w:val="001E266E"/>
    <w:rsid w:val="001E29EA"/>
    <w:rsid w:val="001E2BF5"/>
    <w:rsid w:val="001E2DD5"/>
    <w:rsid w:val="001E2EEF"/>
    <w:rsid w:val="001E3188"/>
    <w:rsid w:val="001E31D1"/>
    <w:rsid w:val="001E32BE"/>
    <w:rsid w:val="001E338C"/>
    <w:rsid w:val="001E3A45"/>
    <w:rsid w:val="001E3B7D"/>
    <w:rsid w:val="001E40C0"/>
    <w:rsid w:val="001E420B"/>
    <w:rsid w:val="001E4345"/>
    <w:rsid w:val="001E4704"/>
    <w:rsid w:val="001E4C4A"/>
    <w:rsid w:val="001E4D1C"/>
    <w:rsid w:val="001E5290"/>
    <w:rsid w:val="001E5BB2"/>
    <w:rsid w:val="001E5D1F"/>
    <w:rsid w:val="001E605E"/>
    <w:rsid w:val="001E6313"/>
    <w:rsid w:val="001E6318"/>
    <w:rsid w:val="001E6692"/>
    <w:rsid w:val="001E66D9"/>
    <w:rsid w:val="001E6870"/>
    <w:rsid w:val="001E6BDA"/>
    <w:rsid w:val="001E6C1B"/>
    <w:rsid w:val="001E719A"/>
    <w:rsid w:val="001E750C"/>
    <w:rsid w:val="001E7A8F"/>
    <w:rsid w:val="001F020C"/>
    <w:rsid w:val="001F04D5"/>
    <w:rsid w:val="001F0546"/>
    <w:rsid w:val="001F0574"/>
    <w:rsid w:val="001F092D"/>
    <w:rsid w:val="001F0999"/>
    <w:rsid w:val="001F0DDF"/>
    <w:rsid w:val="001F0EE0"/>
    <w:rsid w:val="001F18E2"/>
    <w:rsid w:val="001F1B1E"/>
    <w:rsid w:val="001F1BEA"/>
    <w:rsid w:val="001F1D2A"/>
    <w:rsid w:val="001F1DFA"/>
    <w:rsid w:val="001F1E26"/>
    <w:rsid w:val="001F1FD7"/>
    <w:rsid w:val="001F22A9"/>
    <w:rsid w:val="001F2325"/>
    <w:rsid w:val="001F26E9"/>
    <w:rsid w:val="001F2A3F"/>
    <w:rsid w:val="001F2B1F"/>
    <w:rsid w:val="001F2D93"/>
    <w:rsid w:val="001F2E08"/>
    <w:rsid w:val="001F3081"/>
    <w:rsid w:val="001F33A0"/>
    <w:rsid w:val="001F35A8"/>
    <w:rsid w:val="001F364D"/>
    <w:rsid w:val="001F38CB"/>
    <w:rsid w:val="001F39AB"/>
    <w:rsid w:val="001F3C0A"/>
    <w:rsid w:val="001F3C95"/>
    <w:rsid w:val="001F3E6E"/>
    <w:rsid w:val="001F3EFD"/>
    <w:rsid w:val="001F45E8"/>
    <w:rsid w:val="001F4710"/>
    <w:rsid w:val="001F4984"/>
    <w:rsid w:val="001F4D23"/>
    <w:rsid w:val="001F4E57"/>
    <w:rsid w:val="001F53A2"/>
    <w:rsid w:val="001F5C95"/>
    <w:rsid w:val="001F5C9E"/>
    <w:rsid w:val="001F5D2C"/>
    <w:rsid w:val="001F5E73"/>
    <w:rsid w:val="001F5ED8"/>
    <w:rsid w:val="001F5F10"/>
    <w:rsid w:val="001F644E"/>
    <w:rsid w:val="001F6DCF"/>
    <w:rsid w:val="001F6E45"/>
    <w:rsid w:val="001F71EA"/>
    <w:rsid w:val="001F7317"/>
    <w:rsid w:val="001F798D"/>
    <w:rsid w:val="001F7BE1"/>
    <w:rsid w:val="001F7DD6"/>
    <w:rsid w:val="002000F2"/>
    <w:rsid w:val="002000FC"/>
    <w:rsid w:val="002006DD"/>
    <w:rsid w:val="0020087C"/>
    <w:rsid w:val="00200890"/>
    <w:rsid w:val="00200A92"/>
    <w:rsid w:val="00200BF9"/>
    <w:rsid w:val="002011FC"/>
    <w:rsid w:val="0020142D"/>
    <w:rsid w:val="00201488"/>
    <w:rsid w:val="002016C0"/>
    <w:rsid w:val="00201995"/>
    <w:rsid w:val="00201A5F"/>
    <w:rsid w:val="00201DEC"/>
    <w:rsid w:val="00202437"/>
    <w:rsid w:val="002024E6"/>
    <w:rsid w:val="0020297D"/>
    <w:rsid w:val="00202A73"/>
    <w:rsid w:val="00202D2E"/>
    <w:rsid w:val="00203159"/>
    <w:rsid w:val="0020333D"/>
    <w:rsid w:val="00203A6E"/>
    <w:rsid w:val="00203F00"/>
    <w:rsid w:val="00203F5C"/>
    <w:rsid w:val="002047DE"/>
    <w:rsid w:val="00204981"/>
    <w:rsid w:val="00204999"/>
    <w:rsid w:val="00204A5A"/>
    <w:rsid w:val="00204C12"/>
    <w:rsid w:val="00204E43"/>
    <w:rsid w:val="00205376"/>
    <w:rsid w:val="00205611"/>
    <w:rsid w:val="00205635"/>
    <w:rsid w:val="002059A3"/>
    <w:rsid w:val="00205AB2"/>
    <w:rsid w:val="00205CB2"/>
    <w:rsid w:val="00205D98"/>
    <w:rsid w:val="00205F55"/>
    <w:rsid w:val="0020610B"/>
    <w:rsid w:val="00206168"/>
    <w:rsid w:val="002061C9"/>
    <w:rsid w:val="002063A7"/>
    <w:rsid w:val="0020671A"/>
    <w:rsid w:val="0020674D"/>
    <w:rsid w:val="00206BF6"/>
    <w:rsid w:val="00206C83"/>
    <w:rsid w:val="00206DC3"/>
    <w:rsid w:val="00206E5A"/>
    <w:rsid w:val="0020709B"/>
    <w:rsid w:val="0020759B"/>
    <w:rsid w:val="002075D7"/>
    <w:rsid w:val="00207613"/>
    <w:rsid w:val="00207847"/>
    <w:rsid w:val="00207A62"/>
    <w:rsid w:val="00207AF9"/>
    <w:rsid w:val="00207BB9"/>
    <w:rsid w:val="00207D04"/>
    <w:rsid w:val="00207EB6"/>
    <w:rsid w:val="00210174"/>
    <w:rsid w:val="00210390"/>
    <w:rsid w:val="002105BB"/>
    <w:rsid w:val="0021065B"/>
    <w:rsid w:val="00210750"/>
    <w:rsid w:val="002109D5"/>
    <w:rsid w:val="00210A12"/>
    <w:rsid w:val="00210A2E"/>
    <w:rsid w:val="00210AE6"/>
    <w:rsid w:val="00210B05"/>
    <w:rsid w:val="00210C84"/>
    <w:rsid w:val="00210C91"/>
    <w:rsid w:val="00210F42"/>
    <w:rsid w:val="00210FB5"/>
    <w:rsid w:val="00211042"/>
    <w:rsid w:val="00211345"/>
    <w:rsid w:val="002114FA"/>
    <w:rsid w:val="00211744"/>
    <w:rsid w:val="00211B2B"/>
    <w:rsid w:val="00211D31"/>
    <w:rsid w:val="00211DD9"/>
    <w:rsid w:val="00211F19"/>
    <w:rsid w:val="00212578"/>
    <w:rsid w:val="00212816"/>
    <w:rsid w:val="0021283E"/>
    <w:rsid w:val="002130BD"/>
    <w:rsid w:val="00213851"/>
    <w:rsid w:val="00214179"/>
    <w:rsid w:val="002147DF"/>
    <w:rsid w:val="0021497B"/>
    <w:rsid w:val="00214A0C"/>
    <w:rsid w:val="00214D6F"/>
    <w:rsid w:val="00214E0D"/>
    <w:rsid w:val="00214EE1"/>
    <w:rsid w:val="0021512E"/>
    <w:rsid w:val="002152CA"/>
    <w:rsid w:val="0021586D"/>
    <w:rsid w:val="00215D76"/>
    <w:rsid w:val="00215D88"/>
    <w:rsid w:val="00216195"/>
    <w:rsid w:val="002162EA"/>
    <w:rsid w:val="002163E5"/>
    <w:rsid w:val="002165F9"/>
    <w:rsid w:val="00216685"/>
    <w:rsid w:val="00216B17"/>
    <w:rsid w:val="00216BBF"/>
    <w:rsid w:val="00216D0D"/>
    <w:rsid w:val="00217135"/>
    <w:rsid w:val="00217205"/>
    <w:rsid w:val="002173C4"/>
    <w:rsid w:val="0021797D"/>
    <w:rsid w:val="00217AA7"/>
    <w:rsid w:val="00217C32"/>
    <w:rsid w:val="00217CE8"/>
    <w:rsid w:val="00217EEE"/>
    <w:rsid w:val="0022003A"/>
    <w:rsid w:val="002202EC"/>
    <w:rsid w:val="002204ED"/>
    <w:rsid w:val="002208BE"/>
    <w:rsid w:val="0022091D"/>
    <w:rsid w:val="00220B3C"/>
    <w:rsid w:val="00220E92"/>
    <w:rsid w:val="00221021"/>
    <w:rsid w:val="00221022"/>
    <w:rsid w:val="0022135D"/>
    <w:rsid w:val="00221BCE"/>
    <w:rsid w:val="002222A4"/>
    <w:rsid w:val="00222767"/>
    <w:rsid w:val="002229C6"/>
    <w:rsid w:val="002229F1"/>
    <w:rsid w:val="00222AB8"/>
    <w:rsid w:val="00222B25"/>
    <w:rsid w:val="00222FE7"/>
    <w:rsid w:val="00223350"/>
    <w:rsid w:val="00223378"/>
    <w:rsid w:val="002234C5"/>
    <w:rsid w:val="0022375C"/>
    <w:rsid w:val="00223833"/>
    <w:rsid w:val="00223ACD"/>
    <w:rsid w:val="002245B2"/>
    <w:rsid w:val="00224A38"/>
    <w:rsid w:val="00224A9B"/>
    <w:rsid w:val="00225930"/>
    <w:rsid w:val="00225D0A"/>
    <w:rsid w:val="0022657F"/>
    <w:rsid w:val="002269A7"/>
    <w:rsid w:val="00226A52"/>
    <w:rsid w:val="00226AE0"/>
    <w:rsid w:val="00226BD3"/>
    <w:rsid w:val="00226EBC"/>
    <w:rsid w:val="0022735A"/>
    <w:rsid w:val="00227471"/>
    <w:rsid w:val="00227652"/>
    <w:rsid w:val="00227670"/>
    <w:rsid w:val="00227850"/>
    <w:rsid w:val="00227873"/>
    <w:rsid w:val="00227950"/>
    <w:rsid w:val="002279D2"/>
    <w:rsid w:val="00227D0D"/>
    <w:rsid w:val="00227F9E"/>
    <w:rsid w:val="00230040"/>
    <w:rsid w:val="00230189"/>
    <w:rsid w:val="00230AD3"/>
    <w:rsid w:val="00230BB1"/>
    <w:rsid w:val="00230E90"/>
    <w:rsid w:val="0023124C"/>
    <w:rsid w:val="002314EE"/>
    <w:rsid w:val="00231740"/>
    <w:rsid w:val="00231B71"/>
    <w:rsid w:val="00231D67"/>
    <w:rsid w:val="00232149"/>
    <w:rsid w:val="00232191"/>
    <w:rsid w:val="0023245C"/>
    <w:rsid w:val="0023287C"/>
    <w:rsid w:val="00232E9D"/>
    <w:rsid w:val="00232FA2"/>
    <w:rsid w:val="0023321B"/>
    <w:rsid w:val="0023324F"/>
    <w:rsid w:val="002344C8"/>
    <w:rsid w:val="002349C5"/>
    <w:rsid w:val="00234B73"/>
    <w:rsid w:val="00234F04"/>
    <w:rsid w:val="002350FC"/>
    <w:rsid w:val="002351B6"/>
    <w:rsid w:val="00235363"/>
    <w:rsid w:val="00235478"/>
    <w:rsid w:val="00235581"/>
    <w:rsid w:val="00235698"/>
    <w:rsid w:val="00235F16"/>
    <w:rsid w:val="002362E1"/>
    <w:rsid w:val="002369BA"/>
    <w:rsid w:val="00236F71"/>
    <w:rsid w:val="00237208"/>
    <w:rsid w:val="002373FC"/>
    <w:rsid w:val="002375AD"/>
    <w:rsid w:val="002376CB"/>
    <w:rsid w:val="00237C6F"/>
    <w:rsid w:val="00237D22"/>
    <w:rsid w:val="0024029F"/>
    <w:rsid w:val="0024030B"/>
    <w:rsid w:val="00240956"/>
    <w:rsid w:val="00240B7D"/>
    <w:rsid w:val="00240ECF"/>
    <w:rsid w:val="00240F65"/>
    <w:rsid w:val="0024103F"/>
    <w:rsid w:val="00241599"/>
    <w:rsid w:val="00241809"/>
    <w:rsid w:val="00241812"/>
    <w:rsid w:val="00241BD9"/>
    <w:rsid w:val="00241C7B"/>
    <w:rsid w:val="00241D6D"/>
    <w:rsid w:val="002421F2"/>
    <w:rsid w:val="0024222A"/>
    <w:rsid w:val="0024258F"/>
    <w:rsid w:val="0024284B"/>
    <w:rsid w:val="0024286B"/>
    <w:rsid w:val="00242B2A"/>
    <w:rsid w:val="00242CAE"/>
    <w:rsid w:val="00243A53"/>
    <w:rsid w:val="00243ACD"/>
    <w:rsid w:val="002442C4"/>
    <w:rsid w:val="0024445A"/>
    <w:rsid w:val="00244606"/>
    <w:rsid w:val="00244852"/>
    <w:rsid w:val="00244924"/>
    <w:rsid w:val="002449C8"/>
    <w:rsid w:val="002449F4"/>
    <w:rsid w:val="00244AF7"/>
    <w:rsid w:val="00244DA2"/>
    <w:rsid w:val="0024520E"/>
    <w:rsid w:val="0024530E"/>
    <w:rsid w:val="00245463"/>
    <w:rsid w:val="00245477"/>
    <w:rsid w:val="00245492"/>
    <w:rsid w:val="002454B5"/>
    <w:rsid w:val="002459CA"/>
    <w:rsid w:val="00245A41"/>
    <w:rsid w:val="00245B70"/>
    <w:rsid w:val="00245D7D"/>
    <w:rsid w:val="00245E39"/>
    <w:rsid w:val="00245FBA"/>
    <w:rsid w:val="00246349"/>
    <w:rsid w:val="00246559"/>
    <w:rsid w:val="00246B7B"/>
    <w:rsid w:val="00246BEB"/>
    <w:rsid w:val="00246C0D"/>
    <w:rsid w:val="00246C52"/>
    <w:rsid w:val="00246D44"/>
    <w:rsid w:val="00246E2B"/>
    <w:rsid w:val="00246EB6"/>
    <w:rsid w:val="00246F38"/>
    <w:rsid w:val="002475BE"/>
    <w:rsid w:val="00247660"/>
    <w:rsid w:val="0024785A"/>
    <w:rsid w:val="00247C92"/>
    <w:rsid w:val="00247DD1"/>
    <w:rsid w:val="0025000A"/>
    <w:rsid w:val="002506F5"/>
    <w:rsid w:val="00250D9C"/>
    <w:rsid w:val="00251117"/>
    <w:rsid w:val="002512A9"/>
    <w:rsid w:val="002515EA"/>
    <w:rsid w:val="0025169E"/>
    <w:rsid w:val="00251723"/>
    <w:rsid w:val="00251843"/>
    <w:rsid w:val="00251929"/>
    <w:rsid w:val="00251F5E"/>
    <w:rsid w:val="00251F78"/>
    <w:rsid w:val="002525F2"/>
    <w:rsid w:val="002530D6"/>
    <w:rsid w:val="002530D9"/>
    <w:rsid w:val="0025325D"/>
    <w:rsid w:val="002533FF"/>
    <w:rsid w:val="00253400"/>
    <w:rsid w:val="002537F5"/>
    <w:rsid w:val="00253905"/>
    <w:rsid w:val="0025429A"/>
    <w:rsid w:val="002543A4"/>
    <w:rsid w:val="00254FAC"/>
    <w:rsid w:val="00255124"/>
    <w:rsid w:val="002563D9"/>
    <w:rsid w:val="002567B1"/>
    <w:rsid w:val="00256A5E"/>
    <w:rsid w:val="00256B22"/>
    <w:rsid w:val="00256C9B"/>
    <w:rsid w:val="00256D51"/>
    <w:rsid w:val="00256F02"/>
    <w:rsid w:val="002571A5"/>
    <w:rsid w:val="002571C8"/>
    <w:rsid w:val="002572F1"/>
    <w:rsid w:val="00257429"/>
    <w:rsid w:val="002575E3"/>
    <w:rsid w:val="00257A62"/>
    <w:rsid w:val="00260156"/>
    <w:rsid w:val="002605E8"/>
    <w:rsid w:val="0026075E"/>
    <w:rsid w:val="002608BD"/>
    <w:rsid w:val="00260FAD"/>
    <w:rsid w:val="0026138B"/>
    <w:rsid w:val="00261624"/>
    <w:rsid w:val="002617F6"/>
    <w:rsid w:val="00261827"/>
    <w:rsid w:val="0026194F"/>
    <w:rsid w:val="00261D05"/>
    <w:rsid w:val="00261E27"/>
    <w:rsid w:val="00261F22"/>
    <w:rsid w:val="002623AC"/>
    <w:rsid w:val="00262668"/>
    <w:rsid w:val="002626EA"/>
    <w:rsid w:val="00262979"/>
    <w:rsid w:val="00263038"/>
    <w:rsid w:val="002631C7"/>
    <w:rsid w:val="002631DC"/>
    <w:rsid w:val="00263624"/>
    <w:rsid w:val="0026382D"/>
    <w:rsid w:val="0026385F"/>
    <w:rsid w:val="00263BDB"/>
    <w:rsid w:val="00263DD9"/>
    <w:rsid w:val="00264256"/>
    <w:rsid w:val="00264303"/>
    <w:rsid w:val="00264328"/>
    <w:rsid w:val="0026432F"/>
    <w:rsid w:val="0026435F"/>
    <w:rsid w:val="0026455A"/>
    <w:rsid w:val="0026460B"/>
    <w:rsid w:val="0026468A"/>
    <w:rsid w:val="00264C28"/>
    <w:rsid w:val="00264DDE"/>
    <w:rsid w:val="002654D9"/>
    <w:rsid w:val="00265701"/>
    <w:rsid w:val="002658D1"/>
    <w:rsid w:val="00265CB1"/>
    <w:rsid w:val="00265E9A"/>
    <w:rsid w:val="00266111"/>
    <w:rsid w:val="00266210"/>
    <w:rsid w:val="0026641E"/>
    <w:rsid w:val="002664FA"/>
    <w:rsid w:val="00266537"/>
    <w:rsid w:val="0026677F"/>
    <w:rsid w:val="00266867"/>
    <w:rsid w:val="0026716C"/>
    <w:rsid w:val="002672DB"/>
    <w:rsid w:val="0026772A"/>
    <w:rsid w:val="00267B79"/>
    <w:rsid w:val="00267D1B"/>
    <w:rsid w:val="002706CC"/>
    <w:rsid w:val="00270C63"/>
    <w:rsid w:val="00270C98"/>
    <w:rsid w:val="00270CF1"/>
    <w:rsid w:val="00270D83"/>
    <w:rsid w:val="00270E57"/>
    <w:rsid w:val="0027102E"/>
    <w:rsid w:val="002711C3"/>
    <w:rsid w:val="002713CE"/>
    <w:rsid w:val="0027193C"/>
    <w:rsid w:val="00271D4C"/>
    <w:rsid w:val="00271EEF"/>
    <w:rsid w:val="0027242C"/>
    <w:rsid w:val="00272474"/>
    <w:rsid w:val="0027257A"/>
    <w:rsid w:val="002727F3"/>
    <w:rsid w:val="00272A82"/>
    <w:rsid w:val="00272C4A"/>
    <w:rsid w:val="00272C60"/>
    <w:rsid w:val="00272D06"/>
    <w:rsid w:val="00272E93"/>
    <w:rsid w:val="00272FEB"/>
    <w:rsid w:val="00273603"/>
    <w:rsid w:val="00273644"/>
    <w:rsid w:val="002738C9"/>
    <w:rsid w:val="00273B2D"/>
    <w:rsid w:val="00273CFB"/>
    <w:rsid w:val="00273DFF"/>
    <w:rsid w:val="0027446D"/>
    <w:rsid w:val="00274486"/>
    <w:rsid w:val="00274618"/>
    <w:rsid w:val="00274668"/>
    <w:rsid w:val="00274B77"/>
    <w:rsid w:val="00274CE5"/>
    <w:rsid w:val="00274D08"/>
    <w:rsid w:val="00274D97"/>
    <w:rsid w:val="00274DE3"/>
    <w:rsid w:val="00274FB3"/>
    <w:rsid w:val="0027540F"/>
    <w:rsid w:val="00275464"/>
    <w:rsid w:val="0027568B"/>
    <w:rsid w:val="002756D5"/>
    <w:rsid w:val="00275B92"/>
    <w:rsid w:val="00275E10"/>
    <w:rsid w:val="00276001"/>
    <w:rsid w:val="00276243"/>
    <w:rsid w:val="00276483"/>
    <w:rsid w:val="002764FB"/>
    <w:rsid w:val="00276660"/>
    <w:rsid w:val="002766C9"/>
    <w:rsid w:val="002768E3"/>
    <w:rsid w:val="00276C75"/>
    <w:rsid w:val="00276F84"/>
    <w:rsid w:val="00277298"/>
    <w:rsid w:val="00277512"/>
    <w:rsid w:val="002777E4"/>
    <w:rsid w:val="0027786E"/>
    <w:rsid w:val="00277895"/>
    <w:rsid w:val="00277AA3"/>
    <w:rsid w:val="00277B19"/>
    <w:rsid w:val="00277BCE"/>
    <w:rsid w:val="00277C7A"/>
    <w:rsid w:val="00277E66"/>
    <w:rsid w:val="002801E2"/>
    <w:rsid w:val="00280612"/>
    <w:rsid w:val="0028073A"/>
    <w:rsid w:val="00280960"/>
    <w:rsid w:val="00280B4A"/>
    <w:rsid w:val="00280FD3"/>
    <w:rsid w:val="0028168F"/>
    <w:rsid w:val="00281ABD"/>
    <w:rsid w:val="00281CD3"/>
    <w:rsid w:val="00281FFC"/>
    <w:rsid w:val="00282460"/>
    <w:rsid w:val="0028250A"/>
    <w:rsid w:val="002825CE"/>
    <w:rsid w:val="0028295B"/>
    <w:rsid w:val="00282FF4"/>
    <w:rsid w:val="00283165"/>
    <w:rsid w:val="002832E7"/>
    <w:rsid w:val="002833C7"/>
    <w:rsid w:val="0028354B"/>
    <w:rsid w:val="00283706"/>
    <w:rsid w:val="00283BAA"/>
    <w:rsid w:val="00283C29"/>
    <w:rsid w:val="00283FE3"/>
    <w:rsid w:val="00284B3D"/>
    <w:rsid w:val="00284E7F"/>
    <w:rsid w:val="0028550D"/>
    <w:rsid w:val="00285520"/>
    <w:rsid w:val="0028578B"/>
    <w:rsid w:val="00285894"/>
    <w:rsid w:val="00285C1F"/>
    <w:rsid w:val="00285E28"/>
    <w:rsid w:val="00285EA1"/>
    <w:rsid w:val="00286631"/>
    <w:rsid w:val="00286F76"/>
    <w:rsid w:val="002872E8"/>
    <w:rsid w:val="002872E9"/>
    <w:rsid w:val="00287376"/>
    <w:rsid w:val="0028741C"/>
    <w:rsid w:val="0028775F"/>
    <w:rsid w:val="002877DE"/>
    <w:rsid w:val="00287C28"/>
    <w:rsid w:val="00287C39"/>
    <w:rsid w:val="002901AC"/>
    <w:rsid w:val="00290254"/>
    <w:rsid w:val="00290699"/>
    <w:rsid w:val="00290991"/>
    <w:rsid w:val="00290B24"/>
    <w:rsid w:val="00290C83"/>
    <w:rsid w:val="00290E03"/>
    <w:rsid w:val="0029102F"/>
    <w:rsid w:val="0029142E"/>
    <w:rsid w:val="00291512"/>
    <w:rsid w:val="002915DA"/>
    <w:rsid w:val="0029178F"/>
    <w:rsid w:val="00291C45"/>
    <w:rsid w:val="00292540"/>
    <w:rsid w:val="00292AD8"/>
    <w:rsid w:val="00292F8B"/>
    <w:rsid w:val="00293504"/>
    <w:rsid w:val="0029380E"/>
    <w:rsid w:val="002939F5"/>
    <w:rsid w:val="00293C49"/>
    <w:rsid w:val="00294266"/>
    <w:rsid w:val="002944CA"/>
    <w:rsid w:val="00294504"/>
    <w:rsid w:val="00294722"/>
    <w:rsid w:val="00294AB1"/>
    <w:rsid w:val="00294C8C"/>
    <w:rsid w:val="00295226"/>
    <w:rsid w:val="002953D0"/>
    <w:rsid w:val="00295BAD"/>
    <w:rsid w:val="00295F1C"/>
    <w:rsid w:val="002960D8"/>
    <w:rsid w:val="00296623"/>
    <w:rsid w:val="00296758"/>
    <w:rsid w:val="0029696C"/>
    <w:rsid w:val="00296B0E"/>
    <w:rsid w:val="00296D93"/>
    <w:rsid w:val="00296FD8"/>
    <w:rsid w:val="0029743A"/>
    <w:rsid w:val="00297499"/>
    <w:rsid w:val="002974AA"/>
    <w:rsid w:val="002977A0"/>
    <w:rsid w:val="002977A8"/>
    <w:rsid w:val="00297C91"/>
    <w:rsid w:val="00297F46"/>
    <w:rsid w:val="00297FC9"/>
    <w:rsid w:val="002A025C"/>
    <w:rsid w:val="002A052F"/>
    <w:rsid w:val="002A0581"/>
    <w:rsid w:val="002A05EF"/>
    <w:rsid w:val="002A0724"/>
    <w:rsid w:val="002A0849"/>
    <w:rsid w:val="002A0A7F"/>
    <w:rsid w:val="002A0F1B"/>
    <w:rsid w:val="002A17A2"/>
    <w:rsid w:val="002A1A4F"/>
    <w:rsid w:val="002A1A57"/>
    <w:rsid w:val="002A1DA1"/>
    <w:rsid w:val="002A1DB9"/>
    <w:rsid w:val="002A205B"/>
    <w:rsid w:val="002A2480"/>
    <w:rsid w:val="002A2713"/>
    <w:rsid w:val="002A2A75"/>
    <w:rsid w:val="002A2DF1"/>
    <w:rsid w:val="002A2FB8"/>
    <w:rsid w:val="002A31C2"/>
    <w:rsid w:val="002A31FF"/>
    <w:rsid w:val="002A34A4"/>
    <w:rsid w:val="002A3668"/>
    <w:rsid w:val="002A3771"/>
    <w:rsid w:val="002A37C5"/>
    <w:rsid w:val="002A3AFD"/>
    <w:rsid w:val="002A3B12"/>
    <w:rsid w:val="002A4102"/>
    <w:rsid w:val="002A48CE"/>
    <w:rsid w:val="002A490D"/>
    <w:rsid w:val="002A4918"/>
    <w:rsid w:val="002A4B7D"/>
    <w:rsid w:val="002A4D48"/>
    <w:rsid w:val="002A4E20"/>
    <w:rsid w:val="002A523D"/>
    <w:rsid w:val="002A5FC1"/>
    <w:rsid w:val="002A6EF8"/>
    <w:rsid w:val="002A732C"/>
    <w:rsid w:val="002A7707"/>
    <w:rsid w:val="002A7A6A"/>
    <w:rsid w:val="002A7AB4"/>
    <w:rsid w:val="002B07BF"/>
    <w:rsid w:val="002B0805"/>
    <w:rsid w:val="002B0960"/>
    <w:rsid w:val="002B09F1"/>
    <w:rsid w:val="002B0A8D"/>
    <w:rsid w:val="002B0C99"/>
    <w:rsid w:val="002B0CB5"/>
    <w:rsid w:val="002B10F9"/>
    <w:rsid w:val="002B12C7"/>
    <w:rsid w:val="002B143D"/>
    <w:rsid w:val="002B1482"/>
    <w:rsid w:val="002B1841"/>
    <w:rsid w:val="002B18B0"/>
    <w:rsid w:val="002B1AFA"/>
    <w:rsid w:val="002B21D6"/>
    <w:rsid w:val="002B2359"/>
    <w:rsid w:val="002B2C92"/>
    <w:rsid w:val="002B3081"/>
    <w:rsid w:val="002B318B"/>
    <w:rsid w:val="002B32BC"/>
    <w:rsid w:val="002B33DC"/>
    <w:rsid w:val="002B340B"/>
    <w:rsid w:val="002B34AE"/>
    <w:rsid w:val="002B3D90"/>
    <w:rsid w:val="002B42D1"/>
    <w:rsid w:val="002B453B"/>
    <w:rsid w:val="002B4C39"/>
    <w:rsid w:val="002B4F38"/>
    <w:rsid w:val="002B5D40"/>
    <w:rsid w:val="002B5D6B"/>
    <w:rsid w:val="002B601A"/>
    <w:rsid w:val="002B616D"/>
    <w:rsid w:val="002B61F1"/>
    <w:rsid w:val="002B64FE"/>
    <w:rsid w:val="002B689C"/>
    <w:rsid w:val="002B694E"/>
    <w:rsid w:val="002B6D31"/>
    <w:rsid w:val="002B6D44"/>
    <w:rsid w:val="002B7540"/>
    <w:rsid w:val="002B7D56"/>
    <w:rsid w:val="002C04C2"/>
    <w:rsid w:val="002C0818"/>
    <w:rsid w:val="002C0A1D"/>
    <w:rsid w:val="002C0D11"/>
    <w:rsid w:val="002C138D"/>
    <w:rsid w:val="002C1468"/>
    <w:rsid w:val="002C162E"/>
    <w:rsid w:val="002C184B"/>
    <w:rsid w:val="002C1952"/>
    <w:rsid w:val="002C19B9"/>
    <w:rsid w:val="002C1B17"/>
    <w:rsid w:val="002C203A"/>
    <w:rsid w:val="002C2131"/>
    <w:rsid w:val="002C2987"/>
    <w:rsid w:val="002C2AE9"/>
    <w:rsid w:val="002C2B29"/>
    <w:rsid w:val="002C2E8A"/>
    <w:rsid w:val="002C2FCD"/>
    <w:rsid w:val="002C3681"/>
    <w:rsid w:val="002C3696"/>
    <w:rsid w:val="002C369F"/>
    <w:rsid w:val="002C3AE4"/>
    <w:rsid w:val="002C3E89"/>
    <w:rsid w:val="002C42AA"/>
    <w:rsid w:val="002C43A6"/>
    <w:rsid w:val="002C4AF6"/>
    <w:rsid w:val="002C4F7C"/>
    <w:rsid w:val="002C514E"/>
    <w:rsid w:val="002C5236"/>
    <w:rsid w:val="002C52D1"/>
    <w:rsid w:val="002C5393"/>
    <w:rsid w:val="002C5533"/>
    <w:rsid w:val="002C5620"/>
    <w:rsid w:val="002C5A6B"/>
    <w:rsid w:val="002C61E0"/>
    <w:rsid w:val="002C62B5"/>
    <w:rsid w:val="002C6312"/>
    <w:rsid w:val="002C637D"/>
    <w:rsid w:val="002C640C"/>
    <w:rsid w:val="002C64DE"/>
    <w:rsid w:val="002C66D7"/>
    <w:rsid w:val="002C6CDE"/>
    <w:rsid w:val="002C6D3C"/>
    <w:rsid w:val="002C751B"/>
    <w:rsid w:val="002C77D4"/>
    <w:rsid w:val="002C782F"/>
    <w:rsid w:val="002C7B03"/>
    <w:rsid w:val="002C7B0D"/>
    <w:rsid w:val="002C7EBB"/>
    <w:rsid w:val="002D001E"/>
    <w:rsid w:val="002D0115"/>
    <w:rsid w:val="002D0298"/>
    <w:rsid w:val="002D033A"/>
    <w:rsid w:val="002D04DC"/>
    <w:rsid w:val="002D0657"/>
    <w:rsid w:val="002D0820"/>
    <w:rsid w:val="002D09B3"/>
    <w:rsid w:val="002D0D97"/>
    <w:rsid w:val="002D1051"/>
    <w:rsid w:val="002D1072"/>
    <w:rsid w:val="002D1258"/>
    <w:rsid w:val="002D13B7"/>
    <w:rsid w:val="002D1736"/>
    <w:rsid w:val="002D2A16"/>
    <w:rsid w:val="002D2A75"/>
    <w:rsid w:val="002D2B4E"/>
    <w:rsid w:val="002D2B91"/>
    <w:rsid w:val="002D3968"/>
    <w:rsid w:val="002D3CE4"/>
    <w:rsid w:val="002D425A"/>
    <w:rsid w:val="002D4314"/>
    <w:rsid w:val="002D4327"/>
    <w:rsid w:val="002D4A54"/>
    <w:rsid w:val="002D4BF4"/>
    <w:rsid w:val="002D4C49"/>
    <w:rsid w:val="002D4C6A"/>
    <w:rsid w:val="002D4E37"/>
    <w:rsid w:val="002D50B8"/>
    <w:rsid w:val="002D52E0"/>
    <w:rsid w:val="002D5362"/>
    <w:rsid w:val="002D58D2"/>
    <w:rsid w:val="002D59D8"/>
    <w:rsid w:val="002D5DEA"/>
    <w:rsid w:val="002D5FC2"/>
    <w:rsid w:val="002D6127"/>
    <w:rsid w:val="002D61BE"/>
    <w:rsid w:val="002D621B"/>
    <w:rsid w:val="002D6497"/>
    <w:rsid w:val="002D6A46"/>
    <w:rsid w:val="002D719E"/>
    <w:rsid w:val="002D71F6"/>
    <w:rsid w:val="002D7235"/>
    <w:rsid w:val="002D724B"/>
    <w:rsid w:val="002D73CD"/>
    <w:rsid w:val="002D748E"/>
    <w:rsid w:val="002D76E8"/>
    <w:rsid w:val="002E0368"/>
    <w:rsid w:val="002E03B4"/>
    <w:rsid w:val="002E07F8"/>
    <w:rsid w:val="002E0E94"/>
    <w:rsid w:val="002E15A5"/>
    <w:rsid w:val="002E16BC"/>
    <w:rsid w:val="002E1E86"/>
    <w:rsid w:val="002E2098"/>
    <w:rsid w:val="002E22BC"/>
    <w:rsid w:val="002E25D2"/>
    <w:rsid w:val="002E2644"/>
    <w:rsid w:val="002E2738"/>
    <w:rsid w:val="002E2923"/>
    <w:rsid w:val="002E2A76"/>
    <w:rsid w:val="002E306D"/>
    <w:rsid w:val="002E3201"/>
    <w:rsid w:val="002E34C4"/>
    <w:rsid w:val="002E3653"/>
    <w:rsid w:val="002E37EE"/>
    <w:rsid w:val="002E38B7"/>
    <w:rsid w:val="002E4301"/>
    <w:rsid w:val="002E45DA"/>
    <w:rsid w:val="002E4AC4"/>
    <w:rsid w:val="002E4D3C"/>
    <w:rsid w:val="002E4F05"/>
    <w:rsid w:val="002E58E1"/>
    <w:rsid w:val="002E5BDD"/>
    <w:rsid w:val="002E5C56"/>
    <w:rsid w:val="002E5C6E"/>
    <w:rsid w:val="002E5D86"/>
    <w:rsid w:val="002E5DD7"/>
    <w:rsid w:val="002E6112"/>
    <w:rsid w:val="002E6809"/>
    <w:rsid w:val="002E7269"/>
    <w:rsid w:val="002E74DB"/>
    <w:rsid w:val="002E7B2B"/>
    <w:rsid w:val="002E7B93"/>
    <w:rsid w:val="002F0045"/>
    <w:rsid w:val="002F00F0"/>
    <w:rsid w:val="002F0248"/>
    <w:rsid w:val="002F025B"/>
    <w:rsid w:val="002F0684"/>
    <w:rsid w:val="002F06C6"/>
    <w:rsid w:val="002F07FC"/>
    <w:rsid w:val="002F09C0"/>
    <w:rsid w:val="002F0ADB"/>
    <w:rsid w:val="002F0CDD"/>
    <w:rsid w:val="002F0E34"/>
    <w:rsid w:val="002F15F2"/>
    <w:rsid w:val="002F183F"/>
    <w:rsid w:val="002F1A31"/>
    <w:rsid w:val="002F251E"/>
    <w:rsid w:val="002F2AE0"/>
    <w:rsid w:val="002F2BD0"/>
    <w:rsid w:val="002F2CD3"/>
    <w:rsid w:val="002F2D50"/>
    <w:rsid w:val="002F31C4"/>
    <w:rsid w:val="002F3847"/>
    <w:rsid w:val="002F3F16"/>
    <w:rsid w:val="002F413F"/>
    <w:rsid w:val="002F446A"/>
    <w:rsid w:val="002F44AD"/>
    <w:rsid w:val="002F45D3"/>
    <w:rsid w:val="002F48BD"/>
    <w:rsid w:val="002F4934"/>
    <w:rsid w:val="002F4A52"/>
    <w:rsid w:val="002F4CF5"/>
    <w:rsid w:val="002F4E98"/>
    <w:rsid w:val="002F4FC5"/>
    <w:rsid w:val="002F52CF"/>
    <w:rsid w:val="002F5312"/>
    <w:rsid w:val="002F53E6"/>
    <w:rsid w:val="002F5422"/>
    <w:rsid w:val="002F5634"/>
    <w:rsid w:val="002F566C"/>
    <w:rsid w:val="002F5874"/>
    <w:rsid w:val="002F5881"/>
    <w:rsid w:val="002F59C1"/>
    <w:rsid w:val="002F5C24"/>
    <w:rsid w:val="002F5DD9"/>
    <w:rsid w:val="002F5FDA"/>
    <w:rsid w:val="002F60AE"/>
    <w:rsid w:val="002F63ED"/>
    <w:rsid w:val="002F65EB"/>
    <w:rsid w:val="002F677A"/>
    <w:rsid w:val="002F6AC6"/>
    <w:rsid w:val="002F6BDA"/>
    <w:rsid w:val="002F716F"/>
    <w:rsid w:val="002F75B9"/>
    <w:rsid w:val="002F7919"/>
    <w:rsid w:val="002F7B6D"/>
    <w:rsid w:val="002F7D48"/>
    <w:rsid w:val="002F7EC5"/>
    <w:rsid w:val="00300085"/>
    <w:rsid w:val="0030027C"/>
    <w:rsid w:val="003003AD"/>
    <w:rsid w:val="00300789"/>
    <w:rsid w:val="00300A73"/>
    <w:rsid w:val="00301117"/>
    <w:rsid w:val="003011C0"/>
    <w:rsid w:val="00301DA6"/>
    <w:rsid w:val="00301E50"/>
    <w:rsid w:val="00301EE4"/>
    <w:rsid w:val="00302288"/>
    <w:rsid w:val="003024DE"/>
    <w:rsid w:val="00302701"/>
    <w:rsid w:val="00302739"/>
    <w:rsid w:val="00302B48"/>
    <w:rsid w:val="00302EDE"/>
    <w:rsid w:val="00302F6A"/>
    <w:rsid w:val="00302FEF"/>
    <w:rsid w:val="003030EE"/>
    <w:rsid w:val="00303174"/>
    <w:rsid w:val="0030318E"/>
    <w:rsid w:val="003032EC"/>
    <w:rsid w:val="00303687"/>
    <w:rsid w:val="00303BB1"/>
    <w:rsid w:val="00304102"/>
    <w:rsid w:val="003041A8"/>
    <w:rsid w:val="00304556"/>
    <w:rsid w:val="00304AC5"/>
    <w:rsid w:val="00304C9E"/>
    <w:rsid w:val="0030563C"/>
    <w:rsid w:val="00306168"/>
    <w:rsid w:val="003065FB"/>
    <w:rsid w:val="00306822"/>
    <w:rsid w:val="00306E84"/>
    <w:rsid w:val="00306ED2"/>
    <w:rsid w:val="00306F89"/>
    <w:rsid w:val="0030749E"/>
    <w:rsid w:val="003077BD"/>
    <w:rsid w:val="00307B27"/>
    <w:rsid w:val="00307F28"/>
    <w:rsid w:val="003101DC"/>
    <w:rsid w:val="0031029B"/>
    <w:rsid w:val="0031049F"/>
    <w:rsid w:val="003105CC"/>
    <w:rsid w:val="00310CC6"/>
    <w:rsid w:val="00310F30"/>
    <w:rsid w:val="00310FD2"/>
    <w:rsid w:val="00311642"/>
    <w:rsid w:val="00311761"/>
    <w:rsid w:val="00311941"/>
    <w:rsid w:val="00311B5D"/>
    <w:rsid w:val="00312577"/>
    <w:rsid w:val="00312709"/>
    <w:rsid w:val="0031286B"/>
    <w:rsid w:val="0031309F"/>
    <w:rsid w:val="003133E9"/>
    <w:rsid w:val="003133ED"/>
    <w:rsid w:val="00313765"/>
    <w:rsid w:val="003137A0"/>
    <w:rsid w:val="00313B09"/>
    <w:rsid w:val="00313B45"/>
    <w:rsid w:val="00313BC1"/>
    <w:rsid w:val="00313C4F"/>
    <w:rsid w:val="003141C2"/>
    <w:rsid w:val="00314253"/>
    <w:rsid w:val="00314BB8"/>
    <w:rsid w:val="00314CBB"/>
    <w:rsid w:val="0031590F"/>
    <w:rsid w:val="0031599D"/>
    <w:rsid w:val="00315C95"/>
    <w:rsid w:val="00315E9A"/>
    <w:rsid w:val="00315EB9"/>
    <w:rsid w:val="00316064"/>
    <w:rsid w:val="00316420"/>
    <w:rsid w:val="00316ACE"/>
    <w:rsid w:val="00316C58"/>
    <w:rsid w:val="00316EAE"/>
    <w:rsid w:val="00316ED7"/>
    <w:rsid w:val="00316FE8"/>
    <w:rsid w:val="00317050"/>
    <w:rsid w:val="003170E0"/>
    <w:rsid w:val="00317625"/>
    <w:rsid w:val="0031767A"/>
    <w:rsid w:val="00317731"/>
    <w:rsid w:val="00317746"/>
    <w:rsid w:val="003177FB"/>
    <w:rsid w:val="00317C5E"/>
    <w:rsid w:val="0032013F"/>
    <w:rsid w:val="0032018E"/>
    <w:rsid w:val="00320636"/>
    <w:rsid w:val="00320B1B"/>
    <w:rsid w:val="00320B49"/>
    <w:rsid w:val="00320D42"/>
    <w:rsid w:val="00320F1B"/>
    <w:rsid w:val="0032151E"/>
    <w:rsid w:val="0032172E"/>
    <w:rsid w:val="00321822"/>
    <w:rsid w:val="00321B02"/>
    <w:rsid w:val="00321F33"/>
    <w:rsid w:val="00322219"/>
    <w:rsid w:val="00322BC3"/>
    <w:rsid w:val="00322C2B"/>
    <w:rsid w:val="00322E3B"/>
    <w:rsid w:val="00323123"/>
    <w:rsid w:val="0032318A"/>
    <w:rsid w:val="00323438"/>
    <w:rsid w:val="00323A78"/>
    <w:rsid w:val="00323C38"/>
    <w:rsid w:val="00323D22"/>
    <w:rsid w:val="00323F4D"/>
    <w:rsid w:val="00323FAD"/>
    <w:rsid w:val="00324089"/>
    <w:rsid w:val="0032413B"/>
    <w:rsid w:val="00324337"/>
    <w:rsid w:val="0032441B"/>
    <w:rsid w:val="00324701"/>
    <w:rsid w:val="0032489D"/>
    <w:rsid w:val="003249F8"/>
    <w:rsid w:val="00324EBF"/>
    <w:rsid w:val="0032546D"/>
    <w:rsid w:val="0032556B"/>
    <w:rsid w:val="00325CB3"/>
    <w:rsid w:val="0032651E"/>
    <w:rsid w:val="003267F9"/>
    <w:rsid w:val="00326B2A"/>
    <w:rsid w:val="00326C67"/>
    <w:rsid w:val="003271E3"/>
    <w:rsid w:val="003272D0"/>
    <w:rsid w:val="003273DE"/>
    <w:rsid w:val="003278C7"/>
    <w:rsid w:val="0032793B"/>
    <w:rsid w:val="00327AEA"/>
    <w:rsid w:val="00327D99"/>
    <w:rsid w:val="00327FA5"/>
    <w:rsid w:val="00330188"/>
    <w:rsid w:val="0033086C"/>
    <w:rsid w:val="003308C4"/>
    <w:rsid w:val="00330958"/>
    <w:rsid w:val="00330C30"/>
    <w:rsid w:val="00330C71"/>
    <w:rsid w:val="00330DE8"/>
    <w:rsid w:val="00330DEA"/>
    <w:rsid w:val="00330FE9"/>
    <w:rsid w:val="00331470"/>
    <w:rsid w:val="00331968"/>
    <w:rsid w:val="0033198A"/>
    <w:rsid w:val="0033198D"/>
    <w:rsid w:val="00332056"/>
    <w:rsid w:val="003321C3"/>
    <w:rsid w:val="0033223B"/>
    <w:rsid w:val="0033241A"/>
    <w:rsid w:val="00332962"/>
    <w:rsid w:val="00332B78"/>
    <w:rsid w:val="00332BF7"/>
    <w:rsid w:val="00332D28"/>
    <w:rsid w:val="00333025"/>
    <w:rsid w:val="00334364"/>
    <w:rsid w:val="0033451A"/>
    <w:rsid w:val="00334CE7"/>
    <w:rsid w:val="00335250"/>
    <w:rsid w:val="00335670"/>
    <w:rsid w:val="0033572D"/>
    <w:rsid w:val="0033592C"/>
    <w:rsid w:val="00335E2A"/>
    <w:rsid w:val="003365FB"/>
    <w:rsid w:val="00336640"/>
    <w:rsid w:val="0033677C"/>
    <w:rsid w:val="00336780"/>
    <w:rsid w:val="003367C5"/>
    <w:rsid w:val="00336DAD"/>
    <w:rsid w:val="00336DB3"/>
    <w:rsid w:val="00337065"/>
    <w:rsid w:val="0033745D"/>
    <w:rsid w:val="003374A0"/>
    <w:rsid w:val="00337C71"/>
    <w:rsid w:val="00340B19"/>
    <w:rsid w:val="00340CC6"/>
    <w:rsid w:val="00340D9F"/>
    <w:rsid w:val="00340E58"/>
    <w:rsid w:val="00341087"/>
    <w:rsid w:val="00341164"/>
    <w:rsid w:val="003411D0"/>
    <w:rsid w:val="00341706"/>
    <w:rsid w:val="00341764"/>
    <w:rsid w:val="00341995"/>
    <w:rsid w:val="0034204B"/>
    <w:rsid w:val="003422B1"/>
    <w:rsid w:val="0034230E"/>
    <w:rsid w:val="0034246D"/>
    <w:rsid w:val="0034252B"/>
    <w:rsid w:val="0034305B"/>
    <w:rsid w:val="0034324F"/>
    <w:rsid w:val="00343A58"/>
    <w:rsid w:val="00343C24"/>
    <w:rsid w:val="00343EBF"/>
    <w:rsid w:val="00343FA6"/>
    <w:rsid w:val="00344433"/>
    <w:rsid w:val="00344725"/>
    <w:rsid w:val="00344901"/>
    <w:rsid w:val="0034511B"/>
    <w:rsid w:val="00345681"/>
    <w:rsid w:val="003467E7"/>
    <w:rsid w:val="003468C9"/>
    <w:rsid w:val="00346FEB"/>
    <w:rsid w:val="0034726E"/>
    <w:rsid w:val="0034745C"/>
    <w:rsid w:val="003474CD"/>
    <w:rsid w:val="0034796F"/>
    <w:rsid w:val="003479B6"/>
    <w:rsid w:val="00347C47"/>
    <w:rsid w:val="0035017E"/>
    <w:rsid w:val="0035025F"/>
    <w:rsid w:val="0035041A"/>
    <w:rsid w:val="003505AD"/>
    <w:rsid w:val="00350631"/>
    <w:rsid w:val="00350791"/>
    <w:rsid w:val="00350846"/>
    <w:rsid w:val="00350CB7"/>
    <w:rsid w:val="00350EC2"/>
    <w:rsid w:val="00350EE7"/>
    <w:rsid w:val="00350F93"/>
    <w:rsid w:val="00350FAD"/>
    <w:rsid w:val="0035110B"/>
    <w:rsid w:val="00351439"/>
    <w:rsid w:val="0035180B"/>
    <w:rsid w:val="00351BC9"/>
    <w:rsid w:val="00351C98"/>
    <w:rsid w:val="00351DEB"/>
    <w:rsid w:val="0035216E"/>
    <w:rsid w:val="0035233B"/>
    <w:rsid w:val="00352759"/>
    <w:rsid w:val="00352828"/>
    <w:rsid w:val="00352952"/>
    <w:rsid w:val="00352DAE"/>
    <w:rsid w:val="00352FBB"/>
    <w:rsid w:val="003530A0"/>
    <w:rsid w:val="003531B0"/>
    <w:rsid w:val="003532D2"/>
    <w:rsid w:val="003536C6"/>
    <w:rsid w:val="0035397C"/>
    <w:rsid w:val="003539B2"/>
    <w:rsid w:val="00353BED"/>
    <w:rsid w:val="00353D8A"/>
    <w:rsid w:val="0035414B"/>
    <w:rsid w:val="00354FE6"/>
    <w:rsid w:val="00355088"/>
    <w:rsid w:val="003552C6"/>
    <w:rsid w:val="003558FD"/>
    <w:rsid w:val="00355A83"/>
    <w:rsid w:val="003562D7"/>
    <w:rsid w:val="00356353"/>
    <w:rsid w:val="00356694"/>
    <w:rsid w:val="003567C9"/>
    <w:rsid w:val="00356B14"/>
    <w:rsid w:val="00356CCA"/>
    <w:rsid w:val="00356CEC"/>
    <w:rsid w:val="00356F72"/>
    <w:rsid w:val="0035705A"/>
    <w:rsid w:val="003570F4"/>
    <w:rsid w:val="003572DE"/>
    <w:rsid w:val="00357659"/>
    <w:rsid w:val="00357712"/>
    <w:rsid w:val="00357CAE"/>
    <w:rsid w:val="003604DB"/>
    <w:rsid w:val="00360580"/>
    <w:rsid w:val="003607C9"/>
    <w:rsid w:val="00361511"/>
    <w:rsid w:val="003617B5"/>
    <w:rsid w:val="0036185C"/>
    <w:rsid w:val="00361B1A"/>
    <w:rsid w:val="0036227D"/>
    <w:rsid w:val="00362453"/>
    <w:rsid w:val="00362585"/>
    <w:rsid w:val="0036262C"/>
    <w:rsid w:val="003626A7"/>
    <w:rsid w:val="003629D1"/>
    <w:rsid w:val="00362C5A"/>
    <w:rsid w:val="00362CAD"/>
    <w:rsid w:val="003632ED"/>
    <w:rsid w:val="00363539"/>
    <w:rsid w:val="003635B6"/>
    <w:rsid w:val="00363AE6"/>
    <w:rsid w:val="00363C06"/>
    <w:rsid w:val="00363FC9"/>
    <w:rsid w:val="00365023"/>
    <w:rsid w:val="00365644"/>
    <w:rsid w:val="0036572A"/>
    <w:rsid w:val="0036590C"/>
    <w:rsid w:val="00365B66"/>
    <w:rsid w:val="00366428"/>
    <w:rsid w:val="003665C5"/>
    <w:rsid w:val="00366A15"/>
    <w:rsid w:val="00366B3A"/>
    <w:rsid w:val="00366D7F"/>
    <w:rsid w:val="00367606"/>
    <w:rsid w:val="00367681"/>
    <w:rsid w:val="00367BA9"/>
    <w:rsid w:val="00370285"/>
    <w:rsid w:val="00370499"/>
    <w:rsid w:val="003704BC"/>
    <w:rsid w:val="003704EE"/>
    <w:rsid w:val="00370739"/>
    <w:rsid w:val="00370880"/>
    <w:rsid w:val="00370EFD"/>
    <w:rsid w:val="00371137"/>
    <w:rsid w:val="0037133D"/>
    <w:rsid w:val="0037175A"/>
    <w:rsid w:val="003719F5"/>
    <w:rsid w:val="00372019"/>
    <w:rsid w:val="00372029"/>
    <w:rsid w:val="003720AA"/>
    <w:rsid w:val="003721B3"/>
    <w:rsid w:val="003721E8"/>
    <w:rsid w:val="003724A1"/>
    <w:rsid w:val="00372887"/>
    <w:rsid w:val="00372A6B"/>
    <w:rsid w:val="003738A3"/>
    <w:rsid w:val="00373B3C"/>
    <w:rsid w:val="00373E10"/>
    <w:rsid w:val="00373F2C"/>
    <w:rsid w:val="0037406C"/>
    <w:rsid w:val="003741D2"/>
    <w:rsid w:val="003742D7"/>
    <w:rsid w:val="0037436F"/>
    <w:rsid w:val="003744CB"/>
    <w:rsid w:val="0037450B"/>
    <w:rsid w:val="00374804"/>
    <w:rsid w:val="00374C80"/>
    <w:rsid w:val="00374F06"/>
    <w:rsid w:val="00375222"/>
    <w:rsid w:val="0037544B"/>
    <w:rsid w:val="003758E9"/>
    <w:rsid w:val="00375D22"/>
    <w:rsid w:val="00375FFC"/>
    <w:rsid w:val="003764FA"/>
    <w:rsid w:val="00376582"/>
    <w:rsid w:val="00376838"/>
    <w:rsid w:val="00376E0C"/>
    <w:rsid w:val="0037709A"/>
    <w:rsid w:val="00377146"/>
    <w:rsid w:val="003771CA"/>
    <w:rsid w:val="00377397"/>
    <w:rsid w:val="0037757C"/>
    <w:rsid w:val="003775BD"/>
    <w:rsid w:val="00377686"/>
    <w:rsid w:val="003778AE"/>
    <w:rsid w:val="00377989"/>
    <w:rsid w:val="00377AF8"/>
    <w:rsid w:val="0038000D"/>
    <w:rsid w:val="00380543"/>
    <w:rsid w:val="00380602"/>
    <w:rsid w:val="00380775"/>
    <w:rsid w:val="00380789"/>
    <w:rsid w:val="00380892"/>
    <w:rsid w:val="00380BBD"/>
    <w:rsid w:val="00381B19"/>
    <w:rsid w:val="00381E76"/>
    <w:rsid w:val="003821BA"/>
    <w:rsid w:val="003821E7"/>
    <w:rsid w:val="00382324"/>
    <w:rsid w:val="00382903"/>
    <w:rsid w:val="00383034"/>
    <w:rsid w:val="00383142"/>
    <w:rsid w:val="003831E6"/>
    <w:rsid w:val="003833B5"/>
    <w:rsid w:val="00383D4B"/>
    <w:rsid w:val="00383DDB"/>
    <w:rsid w:val="003842A8"/>
    <w:rsid w:val="00384747"/>
    <w:rsid w:val="003848D9"/>
    <w:rsid w:val="00384A59"/>
    <w:rsid w:val="00384BC0"/>
    <w:rsid w:val="003852CC"/>
    <w:rsid w:val="00385A70"/>
    <w:rsid w:val="00385B54"/>
    <w:rsid w:val="00385BD7"/>
    <w:rsid w:val="00385D47"/>
    <w:rsid w:val="00386539"/>
    <w:rsid w:val="00386688"/>
    <w:rsid w:val="003869C9"/>
    <w:rsid w:val="00386A15"/>
    <w:rsid w:val="00386B71"/>
    <w:rsid w:val="00386E47"/>
    <w:rsid w:val="00386F4B"/>
    <w:rsid w:val="0038702D"/>
    <w:rsid w:val="003870BC"/>
    <w:rsid w:val="0038732E"/>
    <w:rsid w:val="0038738A"/>
    <w:rsid w:val="003875A7"/>
    <w:rsid w:val="00387675"/>
    <w:rsid w:val="00387695"/>
    <w:rsid w:val="00387771"/>
    <w:rsid w:val="0038780F"/>
    <w:rsid w:val="00387866"/>
    <w:rsid w:val="0038799F"/>
    <w:rsid w:val="00387B2B"/>
    <w:rsid w:val="00390217"/>
    <w:rsid w:val="00390449"/>
    <w:rsid w:val="003904B1"/>
    <w:rsid w:val="003907D2"/>
    <w:rsid w:val="00390C56"/>
    <w:rsid w:val="0039122C"/>
    <w:rsid w:val="0039124D"/>
    <w:rsid w:val="00391A92"/>
    <w:rsid w:val="00391C99"/>
    <w:rsid w:val="00391D30"/>
    <w:rsid w:val="00392080"/>
    <w:rsid w:val="003923AB"/>
    <w:rsid w:val="003926BE"/>
    <w:rsid w:val="003929A7"/>
    <w:rsid w:val="00392A1F"/>
    <w:rsid w:val="00392DB8"/>
    <w:rsid w:val="00392FE1"/>
    <w:rsid w:val="003935EC"/>
    <w:rsid w:val="00393A04"/>
    <w:rsid w:val="00393A68"/>
    <w:rsid w:val="00393B78"/>
    <w:rsid w:val="00393CED"/>
    <w:rsid w:val="003946B1"/>
    <w:rsid w:val="00394775"/>
    <w:rsid w:val="00394948"/>
    <w:rsid w:val="00394B44"/>
    <w:rsid w:val="00394D6C"/>
    <w:rsid w:val="0039502C"/>
    <w:rsid w:val="0039511F"/>
    <w:rsid w:val="00395444"/>
    <w:rsid w:val="003956FE"/>
    <w:rsid w:val="003958F1"/>
    <w:rsid w:val="0039598F"/>
    <w:rsid w:val="00395E7B"/>
    <w:rsid w:val="0039610F"/>
    <w:rsid w:val="003962EC"/>
    <w:rsid w:val="003965AE"/>
    <w:rsid w:val="0039665F"/>
    <w:rsid w:val="00396806"/>
    <w:rsid w:val="00396969"/>
    <w:rsid w:val="00396BBB"/>
    <w:rsid w:val="00397032"/>
    <w:rsid w:val="00397292"/>
    <w:rsid w:val="003972F0"/>
    <w:rsid w:val="003976DD"/>
    <w:rsid w:val="003978B8"/>
    <w:rsid w:val="00397AD4"/>
    <w:rsid w:val="00397B87"/>
    <w:rsid w:val="00397C76"/>
    <w:rsid w:val="00397C89"/>
    <w:rsid w:val="00397CC1"/>
    <w:rsid w:val="00397DFD"/>
    <w:rsid w:val="003A0311"/>
    <w:rsid w:val="003A0736"/>
    <w:rsid w:val="003A09D3"/>
    <w:rsid w:val="003A0EB2"/>
    <w:rsid w:val="003A1135"/>
    <w:rsid w:val="003A1341"/>
    <w:rsid w:val="003A17BA"/>
    <w:rsid w:val="003A19E0"/>
    <w:rsid w:val="003A1AD1"/>
    <w:rsid w:val="003A1AD7"/>
    <w:rsid w:val="003A1B5C"/>
    <w:rsid w:val="003A1DD5"/>
    <w:rsid w:val="003A1FCC"/>
    <w:rsid w:val="003A2019"/>
    <w:rsid w:val="003A22FA"/>
    <w:rsid w:val="003A2320"/>
    <w:rsid w:val="003A238F"/>
    <w:rsid w:val="003A2602"/>
    <w:rsid w:val="003A2728"/>
    <w:rsid w:val="003A2D39"/>
    <w:rsid w:val="003A2FE7"/>
    <w:rsid w:val="003A3006"/>
    <w:rsid w:val="003A305A"/>
    <w:rsid w:val="003A349E"/>
    <w:rsid w:val="003A3F27"/>
    <w:rsid w:val="003A42BB"/>
    <w:rsid w:val="003A42C3"/>
    <w:rsid w:val="003A44AA"/>
    <w:rsid w:val="003A45FB"/>
    <w:rsid w:val="003A4789"/>
    <w:rsid w:val="003A48FC"/>
    <w:rsid w:val="003A497B"/>
    <w:rsid w:val="003A4E82"/>
    <w:rsid w:val="003A523B"/>
    <w:rsid w:val="003A5865"/>
    <w:rsid w:val="003A590E"/>
    <w:rsid w:val="003A5982"/>
    <w:rsid w:val="003A6330"/>
    <w:rsid w:val="003A6558"/>
    <w:rsid w:val="003A6619"/>
    <w:rsid w:val="003A67DB"/>
    <w:rsid w:val="003A71E1"/>
    <w:rsid w:val="003A734D"/>
    <w:rsid w:val="003A76A9"/>
    <w:rsid w:val="003A7747"/>
    <w:rsid w:val="003B020A"/>
    <w:rsid w:val="003B0299"/>
    <w:rsid w:val="003B0666"/>
    <w:rsid w:val="003B0B4D"/>
    <w:rsid w:val="003B0E43"/>
    <w:rsid w:val="003B1042"/>
    <w:rsid w:val="003B10AD"/>
    <w:rsid w:val="003B147D"/>
    <w:rsid w:val="003B174F"/>
    <w:rsid w:val="003B1C7F"/>
    <w:rsid w:val="003B1FB9"/>
    <w:rsid w:val="003B2329"/>
    <w:rsid w:val="003B248F"/>
    <w:rsid w:val="003B2652"/>
    <w:rsid w:val="003B2797"/>
    <w:rsid w:val="003B2B79"/>
    <w:rsid w:val="003B2C70"/>
    <w:rsid w:val="003B3171"/>
    <w:rsid w:val="003B3E56"/>
    <w:rsid w:val="003B3FD1"/>
    <w:rsid w:val="003B4039"/>
    <w:rsid w:val="003B4335"/>
    <w:rsid w:val="003B4482"/>
    <w:rsid w:val="003B495C"/>
    <w:rsid w:val="003B4A8A"/>
    <w:rsid w:val="003B4B90"/>
    <w:rsid w:val="003B4D9B"/>
    <w:rsid w:val="003B4E13"/>
    <w:rsid w:val="003B4E9C"/>
    <w:rsid w:val="003B56B9"/>
    <w:rsid w:val="003B570F"/>
    <w:rsid w:val="003B5B57"/>
    <w:rsid w:val="003B5B7E"/>
    <w:rsid w:val="003B5BCB"/>
    <w:rsid w:val="003B5E30"/>
    <w:rsid w:val="003B6870"/>
    <w:rsid w:val="003B6FCB"/>
    <w:rsid w:val="003B7020"/>
    <w:rsid w:val="003B7116"/>
    <w:rsid w:val="003B713D"/>
    <w:rsid w:val="003B7294"/>
    <w:rsid w:val="003B7699"/>
    <w:rsid w:val="003B76F0"/>
    <w:rsid w:val="003B76FE"/>
    <w:rsid w:val="003B79F7"/>
    <w:rsid w:val="003B7DB4"/>
    <w:rsid w:val="003C009A"/>
    <w:rsid w:val="003C0374"/>
    <w:rsid w:val="003C07D7"/>
    <w:rsid w:val="003C0985"/>
    <w:rsid w:val="003C10B8"/>
    <w:rsid w:val="003C1E8A"/>
    <w:rsid w:val="003C24AE"/>
    <w:rsid w:val="003C29EC"/>
    <w:rsid w:val="003C2C9D"/>
    <w:rsid w:val="003C3498"/>
    <w:rsid w:val="003C3B73"/>
    <w:rsid w:val="003C3D6E"/>
    <w:rsid w:val="003C3F8B"/>
    <w:rsid w:val="003C4213"/>
    <w:rsid w:val="003C4250"/>
    <w:rsid w:val="003C4454"/>
    <w:rsid w:val="003C44DB"/>
    <w:rsid w:val="003C4747"/>
    <w:rsid w:val="003C4936"/>
    <w:rsid w:val="003C4CA3"/>
    <w:rsid w:val="003C4F25"/>
    <w:rsid w:val="003C507B"/>
    <w:rsid w:val="003C5268"/>
    <w:rsid w:val="003C64CD"/>
    <w:rsid w:val="003C6544"/>
    <w:rsid w:val="003C6580"/>
    <w:rsid w:val="003C6842"/>
    <w:rsid w:val="003C6A1C"/>
    <w:rsid w:val="003C6A56"/>
    <w:rsid w:val="003C6CCB"/>
    <w:rsid w:val="003C6DA9"/>
    <w:rsid w:val="003C736F"/>
    <w:rsid w:val="003C76F3"/>
    <w:rsid w:val="003C7855"/>
    <w:rsid w:val="003D0030"/>
    <w:rsid w:val="003D0240"/>
    <w:rsid w:val="003D06A7"/>
    <w:rsid w:val="003D0868"/>
    <w:rsid w:val="003D09DA"/>
    <w:rsid w:val="003D0ADC"/>
    <w:rsid w:val="003D0D0F"/>
    <w:rsid w:val="003D0D75"/>
    <w:rsid w:val="003D1749"/>
    <w:rsid w:val="003D17A0"/>
    <w:rsid w:val="003D1F11"/>
    <w:rsid w:val="003D203F"/>
    <w:rsid w:val="003D217C"/>
    <w:rsid w:val="003D22AC"/>
    <w:rsid w:val="003D2339"/>
    <w:rsid w:val="003D24B7"/>
    <w:rsid w:val="003D26AA"/>
    <w:rsid w:val="003D2953"/>
    <w:rsid w:val="003D2AB2"/>
    <w:rsid w:val="003D2E43"/>
    <w:rsid w:val="003D2E51"/>
    <w:rsid w:val="003D336B"/>
    <w:rsid w:val="003D3B88"/>
    <w:rsid w:val="003D3EE3"/>
    <w:rsid w:val="003D410B"/>
    <w:rsid w:val="003D4113"/>
    <w:rsid w:val="003D4350"/>
    <w:rsid w:val="003D4409"/>
    <w:rsid w:val="003D4B3F"/>
    <w:rsid w:val="003D4C42"/>
    <w:rsid w:val="003D4E4F"/>
    <w:rsid w:val="003D4E7A"/>
    <w:rsid w:val="003D519A"/>
    <w:rsid w:val="003D5361"/>
    <w:rsid w:val="003D5717"/>
    <w:rsid w:val="003D5878"/>
    <w:rsid w:val="003D59FE"/>
    <w:rsid w:val="003D5A4E"/>
    <w:rsid w:val="003D5C4C"/>
    <w:rsid w:val="003D62A1"/>
    <w:rsid w:val="003D63BA"/>
    <w:rsid w:val="003D680E"/>
    <w:rsid w:val="003D69BE"/>
    <w:rsid w:val="003D69ED"/>
    <w:rsid w:val="003D6B43"/>
    <w:rsid w:val="003D6CEB"/>
    <w:rsid w:val="003D6E18"/>
    <w:rsid w:val="003D740C"/>
    <w:rsid w:val="003D74C7"/>
    <w:rsid w:val="003D79E8"/>
    <w:rsid w:val="003D7BDC"/>
    <w:rsid w:val="003E07D5"/>
    <w:rsid w:val="003E089F"/>
    <w:rsid w:val="003E0974"/>
    <w:rsid w:val="003E0ADB"/>
    <w:rsid w:val="003E0CAD"/>
    <w:rsid w:val="003E0CE4"/>
    <w:rsid w:val="003E1868"/>
    <w:rsid w:val="003E1B00"/>
    <w:rsid w:val="003E1CF4"/>
    <w:rsid w:val="003E1ED5"/>
    <w:rsid w:val="003E1F3E"/>
    <w:rsid w:val="003E23A4"/>
    <w:rsid w:val="003E27B0"/>
    <w:rsid w:val="003E2BF4"/>
    <w:rsid w:val="003E2C9F"/>
    <w:rsid w:val="003E300E"/>
    <w:rsid w:val="003E3015"/>
    <w:rsid w:val="003E30E3"/>
    <w:rsid w:val="003E3524"/>
    <w:rsid w:val="003E37AD"/>
    <w:rsid w:val="003E37FC"/>
    <w:rsid w:val="003E3944"/>
    <w:rsid w:val="003E3B07"/>
    <w:rsid w:val="003E3C5B"/>
    <w:rsid w:val="003E3CA6"/>
    <w:rsid w:val="003E3D0E"/>
    <w:rsid w:val="003E3FD0"/>
    <w:rsid w:val="003E40C9"/>
    <w:rsid w:val="003E416F"/>
    <w:rsid w:val="003E44DC"/>
    <w:rsid w:val="003E466F"/>
    <w:rsid w:val="003E4882"/>
    <w:rsid w:val="003E49EC"/>
    <w:rsid w:val="003E4CDB"/>
    <w:rsid w:val="003E6289"/>
    <w:rsid w:val="003E6592"/>
    <w:rsid w:val="003E679D"/>
    <w:rsid w:val="003E6A3C"/>
    <w:rsid w:val="003E6ACA"/>
    <w:rsid w:val="003E6B97"/>
    <w:rsid w:val="003E6D46"/>
    <w:rsid w:val="003E700A"/>
    <w:rsid w:val="003E7265"/>
    <w:rsid w:val="003E7313"/>
    <w:rsid w:val="003E73BC"/>
    <w:rsid w:val="003E76BB"/>
    <w:rsid w:val="003E7706"/>
    <w:rsid w:val="003E7A33"/>
    <w:rsid w:val="003E7C5E"/>
    <w:rsid w:val="003F0656"/>
    <w:rsid w:val="003F073C"/>
    <w:rsid w:val="003F07BA"/>
    <w:rsid w:val="003F0905"/>
    <w:rsid w:val="003F13D9"/>
    <w:rsid w:val="003F148D"/>
    <w:rsid w:val="003F1B6D"/>
    <w:rsid w:val="003F1C73"/>
    <w:rsid w:val="003F1C93"/>
    <w:rsid w:val="003F1E48"/>
    <w:rsid w:val="003F1FCC"/>
    <w:rsid w:val="003F20B0"/>
    <w:rsid w:val="003F20E2"/>
    <w:rsid w:val="003F2244"/>
    <w:rsid w:val="003F23A7"/>
    <w:rsid w:val="003F23B2"/>
    <w:rsid w:val="003F2564"/>
    <w:rsid w:val="003F2624"/>
    <w:rsid w:val="003F2711"/>
    <w:rsid w:val="003F2A56"/>
    <w:rsid w:val="003F2A9F"/>
    <w:rsid w:val="003F2B78"/>
    <w:rsid w:val="003F348A"/>
    <w:rsid w:val="003F384F"/>
    <w:rsid w:val="003F395B"/>
    <w:rsid w:val="003F3BEC"/>
    <w:rsid w:val="003F4789"/>
    <w:rsid w:val="003F4933"/>
    <w:rsid w:val="003F4977"/>
    <w:rsid w:val="003F4A21"/>
    <w:rsid w:val="003F4DDA"/>
    <w:rsid w:val="003F4E1C"/>
    <w:rsid w:val="003F536B"/>
    <w:rsid w:val="003F560A"/>
    <w:rsid w:val="003F586D"/>
    <w:rsid w:val="003F5BC7"/>
    <w:rsid w:val="003F62B4"/>
    <w:rsid w:val="003F6442"/>
    <w:rsid w:val="003F64CB"/>
    <w:rsid w:val="003F6526"/>
    <w:rsid w:val="003F682D"/>
    <w:rsid w:val="003F6853"/>
    <w:rsid w:val="003F6930"/>
    <w:rsid w:val="003F697D"/>
    <w:rsid w:val="003F69D2"/>
    <w:rsid w:val="003F6A55"/>
    <w:rsid w:val="003F6D08"/>
    <w:rsid w:val="003F6D2D"/>
    <w:rsid w:val="003F73A0"/>
    <w:rsid w:val="003F75DD"/>
    <w:rsid w:val="003F7908"/>
    <w:rsid w:val="003F7A7C"/>
    <w:rsid w:val="003F7DFF"/>
    <w:rsid w:val="0040015E"/>
    <w:rsid w:val="0040034B"/>
    <w:rsid w:val="0040041A"/>
    <w:rsid w:val="00400427"/>
    <w:rsid w:val="00400615"/>
    <w:rsid w:val="00400D86"/>
    <w:rsid w:val="004010EF"/>
    <w:rsid w:val="004013D0"/>
    <w:rsid w:val="00401794"/>
    <w:rsid w:val="004017C6"/>
    <w:rsid w:val="00401AF0"/>
    <w:rsid w:val="00401EE0"/>
    <w:rsid w:val="00401EE4"/>
    <w:rsid w:val="004021B5"/>
    <w:rsid w:val="004022A2"/>
    <w:rsid w:val="004024AB"/>
    <w:rsid w:val="004029CE"/>
    <w:rsid w:val="00402DC4"/>
    <w:rsid w:val="00402F2C"/>
    <w:rsid w:val="0040303D"/>
    <w:rsid w:val="0040379F"/>
    <w:rsid w:val="004037EF"/>
    <w:rsid w:val="00403805"/>
    <w:rsid w:val="00403F25"/>
    <w:rsid w:val="00404011"/>
    <w:rsid w:val="0040495B"/>
    <w:rsid w:val="00404B3F"/>
    <w:rsid w:val="00404BDD"/>
    <w:rsid w:val="00404D4D"/>
    <w:rsid w:val="00404D67"/>
    <w:rsid w:val="004051E9"/>
    <w:rsid w:val="00405878"/>
    <w:rsid w:val="00405898"/>
    <w:rsid w:val="00405A9F"/>
    <w:rsid w:val="00405D95"/>
    <w:rsid w:val="00405F21"/>
    <w:rsid w:val="00405F90"/>
    <w:rsid w:val="00406108"/>
    <w:rsid w:val="004061B3"/>
    <w:rsid w:val="004063B2"/>
    <w:rsid w:val="00406412"/>
    <w:rsid w:val="004064B3"/>
    <w:rsid w:val="00406956"/>
    <w:rsid w:val="00406F4B"/>
    <w:rsid w:val="00406FBD"/>
    <w:rsid w:val="00407258"/>
    <w:rsid w:val="004073B0"/>
    <w:rsid w:val="00407612"/>
    <w:rsid w:val="0040763E"/>
    <w:rsid w:val="004076B7"/>
    <w:rsid w:val="00407837"/>
    <w:rsid w:val="00407DC9"/>
    <w:rsid w:val="0041029D"/>
    <w:rsid w:val="004102A7"/>
    <w:rsid w:val="0041107F"/>
    <w:rsid w:val="00411230"/>
    <w:rsid w:val="004116C3"/>
    <w:rsid w:val="00411738"/>
    <w:rsid w:val="00411780"/>
    <w:rsid w:val="004118C9"/>
    <w:rsid w:val="00411C9D"/>
    <w:rsid w:val="00411E66"/>
    <w:rsid w:val="0041249C"/>
    <w:rsid w:val="00412697"/>
    <w:rsid w:val="00413369"/>
    <w:rsid w:val="004145AE"/>
    <w:rsid w:val="004147F4"/>
    <w:rsid w:val="00414C3F"/>
    <w:rsid w:val="00414D4F"/>
    <w:rsid w:val="00414F01"/>
    <w:rsid w:val="0041539C"/>
    <w:rsid w:val="0041577E"/>
    <w:rsid w:val="004157F6"/>
    <w:rsid w:val="004159A2"/>
    <w:rsid w:val="004159D3"/>
    <w:rsid w:val="00415A14"/>
    <w:rsid w:val="00416091"/>
    <w:rsid w:val="0041616C"/>
    <w:rsid w:val="0041634C"/>
    <w:rsid w:val="00416A66"/>
    <w:rsid w:val="00416C85"/>
    <w:rsid w:val="00416EB8"/>
    <w:rsid w:val="00416F3B"/>
    <w:rsid w:val="0041743D"/>
    <w:rsid w:val="004174FC"/>
    <w:rsid w:val="00417678"/>
    <w:rsid w:val="00417B31"/>
    <w:rsid w:val="00417C5C"/>
    <w:rsid w:val="00417D10"/>
    <w:rsid w:val="00417D1F"/>
    <w:rsid w:val="00420042"/>
    <w:rsid w:val="00420060"/>
    <w:rsid w:val="00420126"/>
    <w:rsid w:val="00420249"/>
    <w:rsid w:val="00420391"/>
    <w:rsid w:val="004203CF"/>
    <w:rsid w:val="004204CB"/>
    <w:rsid w:val="00420755"/>
    <w:rsid w:val="00420B13"/>
    <w:rsid w:val="00420C6C"/>
    <w:rsid w:val="00420CB7"/>
    <w:rsid w:val="004213C2"/>
    <w:rsid w:val="004213E8"/>
    <w:rsid w:val="0042156E"/>
    <w:rsid w:val="00421661"/>
    <w:rsid w:val="00421A0E"/>
    <w:rsid w:val="004222BF"/>
    <w:rsid w:val="004224D6"/>
    <w:rsid w:val="004225A5"/>
    <w:rsid w:val="004227D3"/>
    <w:rsid w:val="004228AF"/>
    <w:rsid w:val="00422A01"/>
    <w:rsid w:val="00422D62"/>
    <w:rsid w:val="00422DB5"/>
    <w:rsid w:val="004232D4"/>
    <w:rsid w:val="00423326"/>
    <w:rsid w:val="00424146"/>
    <w:rsid w:val="00424844"/>
    <w:rsid w:val="00424A1B"/>
    <w:rsid w:val="004251F8"/>
    <w:rsid w:val="004253B1"/>
    <w:rsid w:val="004255F7"/>
    <w:rsid w:val="00425BB8"/>
    <w:rsid w:val="00425C97"/>
    <w:rsid w:val="00425FDE"/>
    <w:rsid w:val="00425FFD"/>
    <w:rsid w:val="004262F8"/>
    <w:rsid w:val="00426442"/>
    <w:rsid w:val="0042654A"/>
    <w:rsid w:val="00426917"/>
    <w:rsid w:val="00426A93"/>
    <w:rsid w:val="00426DFA"/>
    <w:rsid w:val="004272ED"/>
    <w:rsid w:val="004273ED"/>
    <w:rsid w:val="004276E3"/>
    <w:rsid w:val="00427B9D"/>
    <w:rsid w:val="00427BFB"/>
    <w:rsid w:val="00427E67"/>
    <w:rsid w:val="0043001E"/>
    <w:rsid w:val="00430178"/>
    <w:rsid w:val="0043042C"/>
    <w:rsid w:val="00430495"/>
    <w:rsid w:val="0043063B"/>
    <w:rsid w:val="00430733"/>
    <w:rsid w:val="00431149"/>
    <w:rsid w:val="0043118B"/>
    <w:rsid w:val="004314F1"/>
    <w:rsid w:val="004317A6"/>
    <w:rsid w:val="0043189C"/>
    <w:rsid w:val="004318FF"/>
    <w:rsid w:val="00431C52"/>
    <w:rsid w:val="00431C6B"/>
    <w:rsid w:val="00431C83"/>
    <w:rsid w:val="00431CB1"/>
    <w:rsid w:val="00431DB5"/>
    <w:rsid w:val="00432286"/>
    <w:rsid w:val="0043270B"/>
    <w:rsid w:val="00432780"/>
    <w:rsid w:val="00432BA8"/>
    <w:rsid w:val="00432F8F"/>
    <w:rsid w:val="00432F9E"/>
    <w:rsid w:val="00433106"/>
    <w:rsid w:val="00433335"/>
    <w:rsid w:val="004333BF"/>
    <w:rsid w:val="00433B47"/>
    <w:rsid w:val="00433D8A"/>
    <w:rsid w:val="00433ECE"/>
    <w:rsid w:val="00434066"/>
    <w:rsid w:val="00434074"/>
    <w:rsid w:val="00434214"/>
    <w:rsid w:val="004342B9"/>
    <w:rsid w:val="00434754"/>
    <w:rsid w:val="004347E1"/>
    <w:rsid w:val="0043480E"/>
    <w:rsid w:val="00434C24"/>
    <w:rsid w:val="00434D46"/>
    <w:rsid w:val="00434F83"/>
    <w:rsid w:val="00435248"/>
    <w:rsid w:val="0043542F"/>
    <w:rsid w:val="004355EB"/>
    <w:rsid w:val="00435602"/>
    <w:rsid w:val="004356CE"/>
    <w:rsid w:val="004356FA"/>
    <w:rsid w:val="004358F4"/>
    <w:rsid w:val="00435A15"/>
    <w:rsid w:val="00435CCF"/>
    <w:rsid w:val="0043604F"/>
    <w:rsid w:val="004365AF"/>
    <w:rsid w:val="00436696"/>
    <w:rsid w:val="00436A3B"/>
    <w:rsid w:val="00436B5D"/>
    <w:rsid w:val="00436C2E"/>
    <w:rsid w:val="00436DE5"/>
    <w:rsid w:val="004371AB"/>
    <w:rsid w:val="00437895"/>
    <w:rsid w:val="00437E77"/>
    <w:rsid w:val="00440143"/>
    <w:rsid w:val="004402A7"/>
    <w:rsid w:val="0044035D"/>
    <w:rsid w:val="00440850"/>
    <w:rsid w:val="00440EA5"/>
    <w:rsid w:val="004410C5"/>
    <w:rsid w:val="0044142F"/>
    <w:rsid w:val="00441444"/>
    <w:rsid w:val="004415E4"/>
    <w:rsid w:val="00441825"/>
    <w:rsid w:val="0044182B"/>
    <w:rsid w:val="00441BA1"/>
    <w:rsid w:val="00441CAD"/>
    <w:rsid w:val="0044232C"/>
    <w:rsid w:val="004425C2"/>
    <w:rsid w:val="004426FE"/>
    <w:rsid w:val="00442824"/>
    <w:rsid w:val="00442FFB"/>
    <w:rsid w:val="004430FD"/>
    <w:rsid w:val="004434F4"/>
    <w:rsid w:val="00443586"/>
    <w:rsid w:val="004435E2"/>
    <w:rsid w:val="004439AB"/>
    <w:rsid w:val="004439CC"/>
    <w:rsid w:val="00443A73"/>
    <w:rsid w:val="00443F37"/>
    <w:rsid w:val="004442A7"/>
    <w:rsid w:val="00444901"/>
    <w:rsid w:val="00444934"/>
    <w:rsid w:val="00444EB4"/>
    <w:rsid w:val="00444F5E"/>
    <w:rsid w:val="004450FA"/>
    <w:rsid w:val="00445513"/>
    <w:rsid w:val="00445625"/>
    <w:rsid w:val="00445907"/>
    <w:rsid w:val="00445CFF"/>
    <w:rsid w:val="004462AF"/>
    <w:rsid w:val="00446424"/>
    <w:rsid w:val="0044662A"/>
    <w:rsid w:val="00446ACE"/>
    <w:rsid w:val="00446D50"/>
    <w:rsid w:val="004471D1"/>
    <w:rsid w:val="004473EE"/>
    <w:rsid w:val="00447427"/>
    <w:rsid w:val="004478FA"/>
    <w:rsid w:val="004479DF"/>
    <w:rsid w:val="00447B85"/>
    <w:rsid w:val="00447F64"/>
    <w:rsid w:val="00450481"/>
    <w:rsid w:val="00450778"/>
    <w:rsid w:val="00450A1A"/>
    <w:rsid w:val="00450D3B"/>
    <w:rsid w:val="004512E6"/>
    <w:rsid w:val="0045169D"/>
    <w:rsid w:val="0045183A"/>
    <w:rsid w:val="004518D5"/>
    <w:rsid w:val="00451B06"/>
    <w:rsid w:val="00451BEB"/>
    <w:rsid w:val="00451E9C"/>
    <w:rsid w:val="004520FE"/>
    <w:rsid w:val="004526B9"/>
    <w:rsid w:val="004526E3"/>
    <w:rsid w:val="004527C0"/>
    <w:rsid w:val="0045313D"/>
    <w:rsid w:val="004535C6"/>
    <w:rsid w:val="00453871"/>
    <w:rsid w:val="00453DEF"/>
    <w:rsid w:val="004543E4"/>
    <w:rsid w:val="00454433"/>
    <w:rsid w:val="00454863"/>
    <w:rsid w:val="004548E5"/>
    <w:rsid w:val="00454ACD"/>
    <w:rsid w:val="00454F08"/>
    <w:rsid w:val="00454F85"/>
    <w:rsid w:val="00455105"/>
    <w:rsid w:val="004551C3"/>
    <w:rsid w:val="0045591A"/>
    <w:rsid w:val="00455E20"/>
    <w:rsid w:val="00455E21"/>
    <w:rsid w:val="00456052"/>
    <w:rsid w:val="0045606F"/>
    <w:rsid w:val="00456104"/>
    <w:rsid w:val="00456114"/>
    <w:rsid w:val="0045623E"/>
    <w:rsid w:val="00456971"/>
    <w:rsid w:val="00456AC1"/>
    <w:rsid w:val="00456AC7"/>
    <w:rsid w:val="00456B18"/>
    <w:rsid w:val="00456CF0"/>
    <w:rsid w:val="00457141"/>
    <w:rsid w:val="00457147"/>
    <w:rsid w:val="00457385"/>
    <w:rsid w:val="0045742D"/>
    <w:rsid w:val="00457C5E"/>
    <w:rsid w:val="00460171"/>
    <w:rsid w:val="0046026D"/>
    <w:rsid w:val="0046027A"/>
    <w:rsid w:val="00460427"/>
    <w:rsid w:val="004605CC"/>
    <w:rsid w:val="0046072D"/>
    <w:rsid w:val="00460921"/>
    <w:rsid w:val="00460958"/>
    <w:rsid w:val="00460B25"/>
    <w:rsid w:val="00460DF0"/>
    <w:rsid w:val="0046110A"/>
    <w:rsid w:val="004612C8"/>
    <w:rsid w:val="0046136B"/>
    <w:rsid w:val="004613B6"/>
    <w:rsid w:val="004613F4"/>
    <w:rsid w:val="004614A1"/>
    <w:rsid w:val="0046164D"/>
    <w:rsid w:val="004616E5"/>
    <w:rsid w:val="004616FF"/>
    <w:rsid w:val="0046194F"/>
    <w:rsid w:val="00461C00"/>
    <w:rsid w:val="00461D6E"/>
    <w:rsid w:val="004622A1"/>
    <w:rsid w:val="004622D0"/>
    <w:rsid w:val="00462420"/>
    <w:rsid w:val="0046260A"/>
    <w:rsid w:val="00462B09"/>
    <w:rsid w:val="00462B31"/>
    <w:rsid w:val="00462C23"/>
    <w:rsid w:val="004631A1"/>
    <w:rsid w:val="00463337"/>
    <w:rsid w:val="004633CC"/>
    <w:rsid w:val="004633FC"/>
    <w:rsid w:val="00463448"/>
    <w:rsid w:val="004636FA"/>
    <w:rsid w:val="0046400B"/>
    <w:rsid w:val="00464074"/>
    <w:rsid w:val="004641A0"/>
    <w:rsid w:val="0046421E"/>
    <w:rsid w:val="0046434B"/>
    <w:rsid w:val="00464A82"/>
    <w:rsid w:val="00464C22"/>
    <w:rsid w:val="00464DDF"/>
    <w:rsid w:val="00464EE0"/>
    <w:rsid w:val="00465180"/>
    <w:rsid w:val="00465235"/>
    <w:rsid w:val="00465467"/>
    <w:rsid w:val="00465573"/>
    <w:rsid w:val="00465EB3"/>
    <w:rsid w:val="00465F4A"/>
    <w:rsid w:val="004663D9"/>
    <w:rsid w:val="004665D2"/>
    <w:rsid w:val="00466E49"/>
    <w:rsid w:val="0047041E"/>
    <w:rsid w:val="00470628"/>
    <w:rsid w:val="00470750"/>
    <w:rsid w:val="00470893"/>
    <w:rsid w:val="00471415"/>
    <w:rsid w:val="0047166D"/>
    <w:rsid w:val="00471856"/>
    <w:rsid w:val="00471DB0"/>
    <w:rsid w:val="00471FAB"/>
    <w:rsid w:val="004721FB"/>
    <w:rsid w:val="0047253B"/>
    <w:rsid w:val="00472ACB"/>
    <w:rsid w:val="004735E8"/>
    <w:rsid w:val="004737D3"/>
    <w:rsid w:val="00473917"/>
    <w:rsid w:val="00473F5F"/>
    <w:rsid w:val="00474076"/>
    <w:rsid w:val="0047410D"/>
    <w:rsid w:val="004745A5"/>
    <w:rsid w:val="0047460F"/>
    <w:rsid w:val="0047475B"/>
    <w:rsid w:val="00475260"/>
    <w:rsid w:val="0047539C"/>
    <w:rsid w:val="004753D8"/>
    <w:rsid w:val="004754D1"/>
    <w:rsid w:val="004755D5"/>
    <w:rsid w:val="00475674"/>
    <w:rsid w:val="0047574C"/>
    <w:rsid w:val="00475BC8"/>
    <w:rsid w:val="00475E50"/>
    <w:rsid w:val="00475E54"/>
    <w:rsid w:val="00475F90"/>
    <w:rsid w:val="004760DD"/>
    <w:rsid w:val="0047651F"/>
    <w:rsid w:val="0047652B"/>
    <w:rsid w:val="00476549"/>
    <w:rsid w:val="00476A14"/>
    <w:rsid w:val="00476B2D"/>
    <w:rsid w:val="00476D14"/>
    <w:rsid w:val="00476D8B"/>
    <w:rsid w:val="00476E98"/>
    <w:rsid w:val="00476EAE"/>
    <w:rsid w:val="004774C5"/>
    <w:rsid w:val="004774F0"/>
    <w:rsid w:val="004775ED"/>
    <w:rsid w:val="004778C0"/>
    <w:rsid w:val="00477B60"/>
    <w:rsid w:val="00477EC4"/>
    <w:rsid w:val="004801A0"/>
    <w:rsid w:val="00480A82"/>
    <w:rsid w:val="00480B03"/>
    <w:rsid w:val="00480C70"/>
    <w:rsid w:val="00480CC5"/>
    <w:rsid w:val="004810EC"/>
    <w:rsid w:val="0048129B"/>
    <w:rsid w:val="00481607"/>
    <w:rsid w:val="00481611"/>
    <w:rsid w:val="004818FF"/>
    <w:rsid w:val="0048215F"/>
    <w:rsid w:val="00482278"/>
    <w:rsid w:val="00482389"/>
    <w:rsid w:val="00482943"/>
    <w:rsid w:val="00482ADC"/>
    <w:rsid w:val="00482CC3"/>
    <w:rsid w:val="004834F5"/>
    <w:rsid w:val="00483730"/>
    <w:rsid w:val="00483A36"/>
    <w:rsid w:val="00483D11"/>
    <w:rsid w:val="00483D20"/>
    <w:rsid w:val="0048406D"/>
    <w:rsid w:val="0048495A"/>
    <w:rsid w:val="00484C46"/>
    <w:rsid w:val="00484DC1"/>
    <w:rsid w:val="00485073"/>
    <w:rsid w:val="004852E8"/>
    <w:rsid w:val="004853E9"/>
    <w:rsid w:val="00485460"/>
    <w:rsid w:val="004856EF"/>
    <w:rsid w:val="004857B6"/>
    <w:rsid w:val="0048598C"/>
    <w:rsid w:val="00485998"/>
    <w:rsid w:val="00485A0B"/>
    <w:rsid w:val="00485A18"/>
    <w:rsid w:val="00485E8A"/>
    <w:rsid w:val="004862DE"/>
    <w:rsid w:val="00486304"/>
    <w:rsid w:val="004864FB"/>
    <w:rsid w:val="004869B5"/>
    <w:rsid w:val="00486C70"/>
    <w:rsid w:val="00486D1C"/>
    <w:rsid w:val="00486D50"/>
    <w:rsid w:val="00486FAA"/>
    <w:rsid w:val="00487355"/>
    <w:rsid w:val="00487866"/>
    <w:rsid w:val="00487F28"/>
    <w:rsid w:val="00487FE6"/>
    <w:rsid w:val="00490185"/>
    <w:rsid w:val="00490532"/>
    <w:rsid w:val="00490649"/>
    <w:rsid w:val="0049093B"/>
    <w:rsid w:val="00490A49"/>
    <w:rsid w:val="00490BE9"/>
    <w:rsid w:val="00490D7A"/>
    <w:rsid w:val="00490E94"/>
    <w:rsid w:val="00490EE3"/>
    <w:rsid w:val="00490FBC"/>
    <w:rsid w:val="00491215"/>
    <w:rsid w:val="00491294"/>
    <w:rsid w:val="0049143D"/>
    <w:rsid w:val="004917C1"/>
    <w:rsid w:val="004918A0"/>
    <w:rsid w:val="00491C51"/>
    <w:rsid w:val="00492213"/>
    <w:rsid w:val="004924E5"/>
    <w:rsid w:val="00492597"/>
    <w:rsid w:val="00492619"/>
    <w:rsid w:val="0049268A"/>
    <w:rsid w:val="004926BF"/>
    <w:rsid w:val="004927F3"/>
    <w:rsid w:val="00492988"/>
    <w:rsid w:val="00492B55"/>
    <w:rsid w:val="00493041"/>
    <w:rsid w:val="004933F1"/>
    <w:rsid w:val="0049349F"/>
    <w:rsid w:val="004935A4"/>
    <w:rsid w:val="004938AA"/>
    <w:rsid w:val="00493A54"/>
    <w:rsid w:val="00493D08"/>
    <w:rsid w:val="004949D8"/>
    <w:rsid w:val="00494B9E"/>
    <w:rsid w:val="00494D0D"/>
    <w:rsid w:val="00494E75"/>
    <w:rsid w:val="00495071"/>
    <w:rsid w:val="004951D6"/>
    <w:rsid w:val="004956BC"/>
    <w:rsid w:val="004961DB"/>
    <w:rsid w:val="00496224"/>
    <w:rsid w:val="00496321"/>
    <w:rsid w:val="0049653E"/>
    <w:rsid w:val="0049658F"/>
    <w:rsid w:val="004966CE"/>
    <w:rsid w:val="00496BEF"/>
    <w:rsid w:val="00496E38"/>
    <w:rsid w:val="00496E47"/>
    <w:rsid w:val="0049757C"/>
    <w:rsid w:val="00497C03"/>
    <w:rsid w:val="00497C95"/>
    <w:rsid w:val="00497D6A"/>
    <w:rsid w:val="00497EF8"/>
    <w:rsid w:val="004A01E1"/>
    <w:rsid w:val="004A0A72"/>
    <w:rsid w:val="004A0D36"/>
    <w:rsid w:val="004A0E00"/>
    <w:rsid w:val="004A10AA"/>
    <w:rsid w:val="004A15F7"/>
    <w:rsid w:val="004A1600"/>
    <w:rsid w:val="004A192B"/>
    <w:rsid w:val="004A1AE5"/>
    <w:rsid w:val="004A201F"/>
    <w:rsid w:val="004A21BF"/>
    <w:rsid w:val="004A2325"/>
    <w:rsid w:val="004A23B8"/>
    <w:rsid w:val="004A23C0"/>
    <w:rsid w:val="004A28D4"/>
    <w:rsid w:val="004A2908"/>
    <w:rsid w:val="004A2BE1"/>
    <w:rsid w:val="004A2C52"/>
    <w:rsid w:val="004A2E44"/>
    <w:rsid w:val="004A328E"/>
    <w:rsid w:val="004A32C1"/>
    <w:rsid w:val="004A366E"/>
    <w:rsid w:val="004A36C0"/>
    <w:rsid w:val="004A38D2"/>
    <w:rsid w:val="004A3AA3"/>
    <w:rsid w:val="004A3AAA"/>
    <w:rsid w:val="004A3CB9"/>
    <w:rsid w:val="004A3CF6"/>
    <w:rsid w:val="004A4625"/>
    <w:rsid w:val="004A4900"/>
    <w:rsid w:val="004A4D38"/>
    <w:rsid w:val="004A4E7E"/>
    <w:rsid w:val="004A4E95"/>
    <w:rsid w:val="004A4EB4"/>
    <w:rsid w:val="004A51FA"/>
    <w:rsid w:val="004A5270"/>
    <w:rsid w:val="004A5477"/>
    <w:rsid w:val="004A549A"/>
    <w:rsid w:val="004A566F"/>
    <w:rsid w:val="004A57FC"/>
    <w:rsid w:val="004A5D36"/>
    <w:rsid w:val="004A5EAE"/>
    <w:rsid w:val="004A6011"/>
    <w:rsid w:val="004A6072"/>
    <w:rsid w:val="004A6807"/>
    <w:rsid w:val="004A6DF0"/>
    <w:rsid w:val="004A7041"/>
    <w:rsid w:val="004A705C"/>
    <w:rsid w:val="004A7172"/>
    <w:rsid w:val="004A7276"/>
    <w:rsid w:val="004A746B"/>
    <w:rsid w:val="004A7672"/>
    <w:rsid w:val="004A770C"/>
    <w:rsid w:val="004A7EAF"/>
    <w:rsid w:val="004A7EE7"/>
    <w:rsid w:val="004A7FB0"/>
    <w:rsid w:val="004B0657"/>
    <w:rsid w:val="004B0706"/>
    <w:rsid w:val="004B0780"/>
    <w:rsid w:val="004B0787"/>
    <w:rsid w:val="004B0929"/>
    <w:rsid w:val="004B0D56"/>
    <w:rsid w:val="004B0FE9"/>
    <w:rsid w:val="004B1313"/>
    <w:rsid w:val="004B169E"/>
    <w:rsid w:val="004B19BB"/>
    <w:rsid w:val="004B1A43"/>
    <w:rsid w:val="004B1C42"/>
    <w:rsid w:val="004B1D3F"/>
    <w:rsid w:val="004B1FFB"/>
    <w:rsid w:val="004B23A8"/>
    <w:rsid w:val="004B2413"/>
    <w:rsid w:val="004B2700"/>
    <w:rsid w:val="004B2A2D"/>
    <w:rsid w:val="004B2B31"/>
    <w:rsid w:val="004B2C33"/>
    <w:rsid w:val="004B2CDB"/>
    <w:rsid w:val="004B2DE8"/>
    <w:rsid w:val="004B2F6E"/>
    <w:rsid w:val="004B3795"/>
    <w:rsid w:val="004B39D4"/>
    <w:rsid w:val="004B3AED"/>
    <w:rsid w:val="004B3C3F"/>
    <w:rsid w:val="004B42AC"/>
    <w:rsid w:val="004B45A2"/>
    <w:rsid w:val="004B46C3"/>
    <w:rsid w:val="004B4789"/>
    <w:rsid w:val="004B4A0F"/>
    <w:rsid w:val="004B4F6B"/>
    <w:rsid w:val="004B50E0"/>
    <w:rsid w:val="004B5555"/>
    <w:rsid w:val="004B55EC"/>
    <w:rsid w:val="004B6301"/>
    <w:rsid w:val="004B6A8C"/>
    <w:rsid w:val="004B6EFF"/>
    <w:rsid w:val="004B6FFB"/>
    <w:rsid w:val="004B7311"/>
    <w:rsid w:val="004B7418"/>
    <w:rsid w:val="004B795F"/>
    <w:rsid w:val="004B7BA5"/>
    <w:rsid w:val="004B7DC2"/>
    <w:rsid w:val="004B7DE3"/>
    <w:rsid w:val="004C0346"/>
    <w:rsid w:val="004C038E"/>
    <w:rsid w:val="004C03BE"/>
    <w:rsid w:val="004C0783"/>
    <w:rsid w:val="004C08E6"/>
    <w:rsid w:val="004C0A67"/>
    <w:rsid w:val="004C0B5B"/>
    <w:rsid w:val="004C0C5C"/>
    <w:rsid w:val="004C0F99"/>
    <w:rsid w:val="004C109D"/>
    <w:rsid w:val="004C11D4"/>
    <w:rsid w:val="004C130D"/>
    <w:rsid w:val="004C1624"/>
    <w:rsid w:val="004C19E4"/>
    <w:rsid w:val="004C1A67"/>
    <w:rsid w:val="004C1D08"/>
    <w:rsid w:val="004C1EF6"/>
    <w:rsid w:val="004C1F5C"/>
    <w:rsid w:val="004C222B"/>
    <w:rsid w:val="004C2371"/>
    <w:rsid w:val="004C2645"/>
    <w:rsid w:val="004C270F"/>
    <w:rsid w:val="004C2770"/>
    <w:rsid w:val="004C2D59"/>
    <w:rsid w:val="004C2DA9"/>
    <w:rsid w:val="004C2F01"/>
    <w:rsid w:val="004C3472"/>
    <w:rsid w:val="004C34E8"/>
    <w:rsid w:val="004C3AD1"/>
    <w:rsid w:val="004C3C51"/>
    <w:rsid w:val="004C3CB6"/>
    <w:rsid w:val="004C44D3"/>
    <w:rsid w:val="004C47FE"/>
    <w:rsid w:val="004C4BCE"/>
    <w:rsid w:val="004C4BF3"/>
    <w:rsid w:val="004C4F33"/>
    <w:rsid w:val="004C4FC2"/>
    <w:rsid w:val="004C521E"/>
    <w:rsid w:val="004C5283"/>
    <w:rsid w:val="004C5500"/>
    <w:rsid w:val="004C566C"/>
    <w:rsid w:val="004C5A60"/>
    <w:rsid w:val="004C5AF0"/>
    <w:rsid w:val="004C5C44"/>
    <w:rsid w:val="004C5E1B"/>
    <w:rsid w:val="004C5EF0"/>
    <w:rsid w:val="004C63D6"/>
    <w:rsid w:val="004C660B"/>
    <w:rsid w:val="004C6B6D"/>
    <w:rsid w:val="004C6F28"/>
    <w:rsid w:val="004C7081"/>
    <w:rsid w:val="004C709B"/>
    <w:rsid w:val="004C7305"/>
    <w:rsid w:val="004C730E"/>
    <w:rsid w:val="004C75DA"/>
    <w:rsid w:val="004C76D1"/>
    <w:rsid w:val="004C7739"/>
    <w:rsid w:val="004C7985"/>
    <w:rsid w:val="004C7A3A"/>
    <w:rsid w:val="004C7BDF"/>
    <w:rsid w:val="004C7F51"/>
    <w:rsid w:val="004D0C65"/>
    <w:rsid w:val="004D0DCD"/>
    <w:rsid w:val="004D0E42"/>
    <w:rsid w:val="004D0E7C"/>
    <w:rsid w:val="004D0FA5"/>
    <w:rsid w:val="004D1059"/>
    <w:rsid w:val="004D17E6"/>
    <w:rsid w:val="004D1944"/>
    <w:rsid w:val="004D1A33"/>
    <w:rsid w:val="004D1B4B"/>
    <w:rsid w:val="004D1C35"/>
    <w:rsid w:val="004D1D64"/>
    <w:rsid w:val="004D1DBB"/>
    <w:rsid w:val="004D2474"/>
    <w:rsid w:val="004D27C4"/>
    <w:rsid w:val="004D2E01"/>
    <w:rsid w:val="004D2E57"/>
    <w:rsid w:val="004D30AD"/>
    <w:rsid w:val="004D3251"/>
    <w:rsid w:val="004D336E"/>
    <w:rsid w:val="004D3403"/>
    <w:rsid w:val="004D39CA"/>
    <w:rsid w:val="004D3C4E"/>
    <w:rsid w:val="004D40D1"/>
    <w:rsid w:val="004D40D5"/>
    <w:rsid w:val="004D472E"/>
    <w:rsid w:val="004D4968"/>
    <w:rsid w:val="004D4A8A"/>
    <w:rsid w:val="004D4ABF"/>
    <w:rsid w:val="004D4BD0"/>
    <w:rsid w:val="004D4E0E"/>
    <w:rsid w:val="004D50CC"/>
    <w:rsid w:val="004D58D1"/>
    <w:rsid w:val="004D5F02"/>
    <w:rsid w:val="004D602D"/>
    <w:rsid w:val="004D64DD"/>
    <w:rsid w:val="004D65BA"/>
    <w:rsid w:val="004D68C0"/>
    <w:rsid w:val="004D69F5"/>
    <w:rsid w:val="004D6FC0"/>
    <w:rsid w:val="004D70E1"/>
    <w:rsid w:val="004D710C"/>
    <w:rsid w:val="004D7B69"/>
    <w:rsid w:val="004E0033"/>
    <w:rsid w:val="004E00F1"/>
    <w:rsid w:val="004E0211"/>
    <w:rsid w:val="004E03BE"/>
    <w:rsid w:val="004E03F3"/>
    <w:rsid w:val="004E0459"/>
    <w:rsid w:val="004E0540"/>
    <w:rsid w:val="004E06A9"/>
    <w:rsid w:val="004E071E"/>
    <w:rsid w:val="004E09ED"/>
    <w:rsid w:val="004E0CD0"/>
    <w:rsid w:val="004E1260"/>
    <w:rsid w:val="004E1961"/>
    <w:rsid w:val="004E1CBB"/>
    <w:rsid w:val="004E1D07"/>
    <w:rsid w:val="004E209D"/>
    <w:rsid w:val="004E21D3"/>
    <w:rsid w:val="004E2E33"/>
    <w:rsid w:val="004E2F51"/>
    <w:rsid w:val="004E3065"/>
    <w:rsid w:val="004E30F8"/>
    <w:rsid w:val="004E334A"/>
    <w:rsid w:val="004E3579"/>
    <w:rsid w:val="004E365B"/>
    <w:rsid w:val="004E3892"/>
    <w:rsid w:val="004E3B0E"/>
    <w:rsid w:val="004E3FD8"/>
    <w:rsid w:val="004E4423"/>
    <w:rsid w:val="004E471C"/>
    <w:rsid w:val="004E47B6"/>
    <w:rsid w:val="004E485B"/>
    <w:rsid w:val="004E4EF1"/>
    <w:rsid w:val="004E50E0"/>
    <w:rsid w:val="004E523B"/>
    <w:rsid w:val="004E524E"/>
    <w:rsid w:val="004E53AE"/>
    <w:rsid w:val="004E5449"/>
    <w:rsid w:val="004E54D2"/>
    <w:rsid w:val="004E5710"/>
    <w:rsid w:val="004E5788"/>
    <w:rsid w:val="004E5C61"/>
    <w:rsid w:val="004E5DD8"/>
    <w:rsid w:val="004E6158"/>
    <w:rsid w:val="004E6184"/>
    <w:rsid w:val="004E61E9"/>
    <w:rsid w:val="004E61EA"/>
    <w:rsid w:val="004E6463"/>
    <w:rsid w:val="004E678A"/>
    <w:rsid w:val="004E68A0"/>
    <w:rsid w:val="004E6CB0"/>
    <w:rsid w:val="004E6CEA"/>
    <w:rsid w:val="004E6DE9"/>
    <w:rsid w:val="004E6ED3"/>
    <w:rsid w:val="004E6F18"/>
    <w:rsid w:val="004E7614"/>
    <w:rsid w:val="004E76A5"/>
    <w:rsid w:val="004E7B7F"/>
    <w:rsid w:val="004E7EF9"/>
    <w:rsid w:val="004F01B4"/>
    <w:rsid w:val="004F020A"/>
    <w:rsid w:val="004F0996"/>
    <w:rsid w:val="004F1115"/>
    <w:rsid w:val="004F133C"/>
    <w:rsid w:val="004F13D2"/>
    <w:rsid w:val="004F1443"/>
    <w:rsid w:val="004F152A"/>
    <w:rsid w:val="004F1633"/>
    <w:rsid w:val="004F180E"/>
    <w:rsid w:val="004F18ED"/>
    <w:rsid w:val="004F1A00"/>
    <w:rsid w:val="004F1A36"/>
    <w:rsid w:val="004F1AEF"/>
    <w:rsid w:val="004F210D"/>
    <w:rsid w:val="004F2826"/>
    <w:rsid w:val="004F2AA6"/>
    <w:rsid w:val="004F2B9C"/>
    <w:rsid w:val="004F2CCE"/>
    <w:rsid w:val="004F31E3"/>
    <w:rsid w:val="004F3205"/>
    <w:rsid w:val="004F359A"/>
    <w:rsid w:val="004F3863"/>
    <w:rsid w:val="004F399D"/>
    <w:rsid w:val="004F3DD1"/>
    <w:rsid w:val="004F4B53"/>
    <w:rsid w:val="004F4B9E"/>
    <w:rsid w:val="004F4E53"/>
    <w:rsid w:val="004F54FB"/>
    <w:rsid w:val="004F55BD"/>
    <w:rsid w:val="004F56BF"/>
    <w:rsid w:val="004F58AB"/>
    <w:rsid w:val="004F5D6E"/>
    <w:rsid w:val="004F5EBB"/>
    <w:rsid w:val="004F5F6D"/>
    <w:rsid w:val="004F6094"/>
    <w:rsid w:val="004F6142"/>
    <w:rsid w:val="004F6AFE"/>
    <w:rsid w:val="004F6F20"/>
    <w:rsid w:val="004F72D4"/>
    <w:rsid w:val="004F735F"/>
    <w:rsid w:val="004F7373"/>
    <w:rsid w:val="004F73A5"/>
    <w:rsid w:val="004F76A6"/>
    <w:rsid w:val="004F7746"/>
    <w:rsid w:val="004F7A40"/>
    <w:rsid w:val="004F7B80"/>
    <w:rsid w:val="004F7C51"/>
    <w:rsid w:val="004F7D9D"/>
    <w:rsid w:val="004F7F1A"/>
    <w:rsid w:val="0050031C"/>
    <w:rsid w:val="005004F7"/>
    <w:rsid w:val="00500798"/>
    <w:rsid w:val="005007E7"/>
    <w:rsid w:val="00500932"/>
    <w:rsid w:val="00500A18"/>
    <w:rsid w:val="00500A59"/>
    <w:rsid w:val="00501073"/>
    <w:rsid w:val="0050132F"/>
    <w:rsid w:val="0050149D"/>
    <w:rsid w:val="00501723"/>
    <w:rsid w:val="00501A8C"/>
    <w:rsid w:val="00501E15"/>
    <w:rsid w:val="00501E84"/>
    <w:rsid w:val="00501F0D"/>
    <w:rsid w:val="00502185"/>
    <w:rsid w:val="005023DC"/>
    <w:rsid w:val="00502797"/>
    <w:rsid w:val="00502857"/>
    <w:rsid w:val="005029A2"/>
    <w:rsid w:val="00502F61"/>
    <w:rsid w:val="00502FCA"/>
    <w:rsid w:val="00503195"/>
    <w:rsid w:val="005031CB"/>
    <w:rsid w:val="005033EE"/>
    <w:rsid w:val="005036CA"/>
    <w:rsid w:val="0050377B"/>
    <w:rsid w:val="005038A7"/>
    <w:rsid w:val="0050398B"/>
    <w:rsid w:val="00503FAD"/>
    <w:rsid w:val="0050409D"/>
    <w:rsid w:val="0050446A"/>
    <w:rsid w:val="00504639"/>
    <w:rsid w:val="0050482D"/>
    <w:rsid w:val="00504976"/>
    <w:rsid w:val="00504BAD"/>
    <w:rsid w:val="00504BB1"/>
    <w:rsid w:val="00504BF5"/>
    <w:rsid w:val="00504C77"/>
    <w:rsid w:val="00504CBB"/>
    <w:rsid w:val="00504D9B"/>
    <w:rsid w:val="00504F81"/>
    <w:rsid w:val="00505029"/>
    <w:rsid w:val="0050502C"/>
    <w:rsid w:val="005055D4"/>
    <w:rsid w:val="00505A2A"/>
    <w:rsid w:val="00505CAB"/>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938"/>
    <w:rsid w:val="00507CAF"/>
    <w:rsid w:val="00507CF2"/>
    <w:rsid w:val="00507FC7"/>
    <w:rsid w:val="00510374"/>
    <w:rsid w:val="00510444"/>
    <w:rsid w:val="005107A3"/>
    <w:rsid w:val="0051092A"/>
    <w:rsid w:val="00510939"/>
    <w:rsid w:val="00510A86"/>
    <w:rsid w:val="00510D19"/>
    <w:rsid w:val="00511599"/>
    <w:rsid w:val="005119D6"/>
    <w:rsid w:val="00511E67"/>
    <w:rsid w:val="00512404"/>
    <w:rsid w:val="00512747"/>
    <w:rsid w:val="00512816"/>
    <w:rsid w:val="00512A7B"/>
    <w:rsid w:val="00512D39"/>
    <w:rsid w:val="005134CA"/>
    <w:rsid w:val="005134DD"/>
    <w:rsid w:val="0051370B"/>
    <w:rsid w:val="00513B8C"/>
    <w:rsid w:val="00513C8D"/>
    <w:rsid w:val="00513F8F"/>
    <w:rsid w:val="0051426D"/>
    <w:rsid w:val="005147E7"/>
    <w:rsid w:val="005149A2"/>
    <w:rsid w:val="00514B51"/>
    <w:rsid w:val="00514CEE"/>
    <w:rsid w:val="0051506B"/>
    <w:rsid w:val="00515072"/>
    <w:rsid w:val="005150E4"/>
    <w:rsid w:val="00515507"/>
    <w:rsid w:val="00515708"/>
    <w:rsid w:val="00515746"/>
    <w:rsid w:val="00515907"/>
    <w:rsid w:val="00515C9F"/>
    <w:rsid w:val="00515E2B"/>
    <w:rsid w:val="00516009"/>
    <w:rsid w:val="00516B96"/>
    <w:rsid w:val="00516E9E"/>
    <w:rsid w:val="005173A4"/>
    <w:rsid w:val="0051793D"/>
    <w:rsid w:val="005179DC"/>
    <w:rsid w:val="0052001B"/>
    <w:rsid w:val="005200C8"/>
    <w:rsid w:val="0052041B"/>
    <w:rsid w:val="005208FD"/>
    <w:rsid w:val="00520AE3"/>
    <w:rsid w:val="00520C74"/>
    <w:rsid w:val="00520E35"/>
    <w:rsid w:val="00521294"/>
    <w:rsid w:val="00521405"/>
    <w:rsid w:val="005214D1"/>
    <w:rsid w:val="00521534"/>
    <w:rsid w:val="00521D65"/>
    <w:rsid w:val="00521DD9"/>
    <w:rsid w:val="00521F79"/>
    <w:rsid w:val="005221A4"/>
    <w:rsid w:val="00522201"/>
    <w:rsid w:val="005224E2"/>
    <w:rsid w:val="0052304D"/>
    <w:rsid w:val="00523366"/>
    <w:rsid w:val="005234EC"/>
    <w:rsid w:val="005236C8"/>
    <w:rsid w:val="005237F2"/>
    <w:rsid w:val="0052381F"/>
    <w:rsid w:val="00523C2D"/>
    <w:rsid w:val="00523E18"/>
    <w:rsid w:val="00523F11"/>
    <w:rsid w:val="00523F32"/>
    <w:rsid w:val="0052420B"/>
    <w:rsid w:val="0052422C"/>
    <w:rsid w:val="005244D5"/>
    <w:rsid w:val="00524AD1"/>
    <w:rsid w:val="00524AE9"/>
    <w:rsid w:val="00524E6A"/>
    <w:rsid w:val="005251DA"/>
    <w:rsid w:val="00525407"/>
    <w:rsid w:val="00525F71"/>
    <w:rsid w:val="00526093"/>
    <w:rsid w:val="00526270"/>
    <w:rsid w:val="0052655D"/>
    <w:rsid w:val="005269C2"/>
    <w:rsid w:val="00526A5E"/>
    <w:rsid w:val="00526AA9"/>
    <w:rsid w:val="00526C8A"/>
    <w:rsid w:val="005272A8"/>
    <w:rsid w:val="00527489"/>
    <w:rsid w:val="00527860"/>
    <w:rsid w:val="00527A58"/>
    <w:rsid w:val="0053012B"/>
    <w:rsid w:val="0053029A"/>
    <w:rsid w:val="005304C5"/>
    <w:rsid w:val="0053066C"/>
    <w:rsid w:val="005306A8"/>
    <w:rsid w:val="00530AFD"/>
    <w:rsid w:val="00531249"/>
    <w:rsid w:val="00531562"/>
    <w:rsid w:val="0053173A"/>
    <w:rsid w:val="00531824"/>
    <w:rsid w:val="00531AF4"/>
    <w:rsid w:val="00531EA2"/>
    <w:rsid w:val="00531F71"/>
    <w:rsid w:val="00532198"/>
    <w:rsid w:val="005321BF"/>
    <w:rsid w:val="00532292"/>
    <w:rsid w:val="00532462"/>
    <w:rsid w:val="005328C5"/>
    <w:rsid w:val="00532B16"/>
    <w:rsid w:val="00532C9D"/>
    <w:rsid w:val="00532F3D"/>
    <w:rsid w:val="00533215"/>
    <w:rsid w:val="005334E4"/>
    <w:rsid w:val="0053393D"/>
    <w:rsid w:val="00533BD2"/>
    <w:rsid w:val="00533C61"/>
    <w:rsid w:val="00533F4E"/>
    <w:rsid w:val="00533F77"/>
    <w:rsid w:val="00534041"/>
    <w:rsid w:val="00534238"/>
    <w:rsid w:val="005347FB"/>
    <w:rsid w:val="00534963"/>
    <w:rsid w:val="005349EB"/>
    <w:rsid w:val="00534AA6"/>
    <w:rsid w:val="00534C83"/>
    <w:rsid w:val="00534EE4"/>
    <w:rsid w:val="00534EE7"/>
    <w:rsid w:val="005354EB"/>
    <w:rsid w:val="005356D2"/>
    <w:rsid w:val="00535A27"/>
    <w:rsid w:val="00535B60"/>
    <w:rsid w:val="00535D08"/>
    <w:rsid w:val="00535EDB"/>
    <w:rsid w:val="00536189"/>
    <w:rsid w:val="0053631F"/>
    <w:rsid w:val="0053633E"/>
    <w:rsid w:val="005368CB"/>
    <w:rsid w:val="00536AEE"/>
    <w:rsid w:val="00536BE7"/>
    <w:rsid w:val="00536D47"/>
    <w:rsid w:val="00537092"/>
    <w:rsid w:val="00537354"/>
    <w:rsid w:val="00537444"/>
    <w:rsid w:val="00537640"/>
    <w:rsid w:val="005378AB"/>
    <w:rsid w:val="00537989"/>
    <w:rsid w:val="00537BE9"/>
    <w:rsid w:val="00537FB8"/>
    <w:rsid w:val="00540055"/>
    <w:rsid w:val="00540147"/>
    <w:rsid w:val="00540500"/>
    <w:rsid w:val="00540725"/>
    <w:rsid w:val="00540ABA"/>
    <w:rsid w:val="00540C7A"/>
    <w:rsid w:val="00540F5F"/>
    <w:rsid w:val="00541711"/>
    <w:rsid w:val="005417A0"/>
    <w:rsid w:val="0054183A"/>
    <w:rsid w:val="00541D0D"/>
    <w:rsid w:val="00541E2B"/>
    <w:rsid w:val="00541EFD"/>
    <w:rsid w:val="00542545"/>
    <w:rsid w:val="005428F7"/>
    <w:rsid w:val="00542C56"/>
    <w:rsid w:val="0054348B"/>
    <w:rsid w:val="005436D7"/>
    <w:rsid w:val="00543703"/>
    <w:rsid w:val="00543A06"/>
    <w:rsid w:val="00543A61"/>
    <w:rsid w:val="00543A66"/>
    <w:rsid w:val="00543A83"/>
    <w:rsid w:val="00543CF9"/>
    <w:rsid w:val="00543FA3"/>
    <w:rsid w:val="005442D1"/>
    <w:rsid w:val="00544D6C"/>
    <w:rsid w:val="005452C0"/>
    <w:rsid w:val="005454AA"/>
    <w:rsid w:val="0054556F"/>
    <w:rsid w:val="005456AD"/>
    <w:rsid w:val="005459CE"/>
    <w:rsid w:val="00545C3D"/>
    <w:rsid w:val="00545E6A"/>
    <w:rsid w:val="005462BA"/>
    <w:rsid w:val="00546310"/>
    <w:rsid w:val="0054650F"/>
    <w:rsid w:val="00546738"/>
    <w:rsid w:val="005467D6"/>
    <w:rsid w:val="00546942"/>
    <w:rsid w:val="00546D13"/>
    <w:rsid w:val="00546D63"/>
    <w:rsid w:val="005471A3"/>
    <w:rsid w:val="00547476"/>
    <w:rsid w:val="00547833"/>
    <w:rsid w:val="00547D9B"/>
    <w:rsid w:val="00547F06"/>
    <w:rsid w:val="00547F14"/>
    <w:rsid w:val="0055088A"/>
    <w:rsid w:val="00550D6F"/>
    <w:rsid w:val="005511B1"/>
    <w:rsid w:val="00551248"/>
    <w:rsid w:val="00551593"/>
    <w:rsid w:val="0055164F"/>
    <w:rsid w:val="00551E52"/>
    <w:rsid w:val="00551F92"/>
    <w:rsid w:val="00552038"/>
    <w:rsid w:val="0055233E"/>
    <w:rsid w:val="00552352"/>
    <w:rsid w:val="00552569"/>
    <w:rsid w:val="005527A4"/>
    <w:rsid w:val="005528E1"/>
    <w:rsid w:val="00552E20"/>
    <w:rsid w:val="00552FF4"/>
    <w:rsid w:val="005533F4"/>
    <w:rsid w:val="005538D7"/>
    <w:rsid w:val="00553A48"/>
    <w:rsid w:val="00553ABB"/>
    <w:rsid w:val="00553C34"/>
    <w:rsid w:val="0055410A"/>
    <w:rsid w:val="005543ED"/>
    <w:rsid w:val="0055459C"/>
    <w:rsid w:val="005546A4"/>
    <w:rsid w:val="005547CB"/>
    <w:rsid w:val="0055480D"/>
    <w:rsid w:val="00554DF7"/>
    <w:rsid w:val="005552B2"/>
    <w:rsid w:val="005552B9"/>
    <w:rsid w:val="00555520"/>
    <w:rsid w:val="00555713"/>
    <w:rsid w:val="00555772"/>
    <w:rsid w:val="00555D6F"/>
    <w:rsid w:val="0055621A"/>
    <w:rsid w:val="00556680"/>
    <w:rsid w:val="005567BF"/>
    <w:rsid w:val="00556808"/>
    <w:rsid w:val="005569D2"/>
    <w:rsid w:val="005569E1"/>
    <w:rsid w:val="00556B35"/>
    <w:rsid w:val="00556C3E"/>
    <w:rsid w:val="00556F79"/>
    <w:rsid w:val="005570E7"/>
    <w:rsid w:val="0055718D"/>
    <w:rsid w:val="00557464"/>
    <w:rsid w:val="0055771C"/>
    <w:rsid w:val="00557A2C"/>
    <w:rsid w:val="00557CAB"/>
    <w:rsid w:val="00557CD5"/>
    <w:rsid w:val="00557D87"/>
    <w:rsid w:val="00557EB7"/>
    <w:rsid w:val="00560096"/>
    <w:rsid w:val="005602AE"/>
    <w:rsid w:val="005603D7"/>
    <w:rsid w:val="00560AC9"/>
    <w:rsid w:val="00560D6E"/>
    <w:rsid w:val="00560EB8"/>
    <w:rsid w:val="00561250"/>
    <w:rsid w:val="0056134D"/>
    <w:rsid w:val="00561844"/>
    <w:rsid w:val="00561A95"/>
    <w:rsid w:val="00561BF6"/>
    <w:rsid w:val="00562273"/>
    <w:rsid w:val="005626F4"/>
    <w:rsid w:val="00562757"/>
    <w:rsid w:val="005627C0"/>
    <w:rsid w:val="00562CDC"/>
    <w:rsid w:val="00562EB9"/>
    <w:rsid w:val="00563033"/>
    <w:rsid w:val="005634D5"/>
    <w:rsid w:val="005636BE"/>
    <w:rsid w:val="00563FD2"/>
    <w:rsid w:val="005640FD"/>
    <w:rsid w:val="0056434D"/>
    <w:rsid w:val="00564AAF"/>
    <w:rsid w:val="00564BAF"/>
    <w:rsid w:val="00564EB9"/>
    <w:rsid w:val="005650D4"/>
    <w:rsid w:val="00565C75"/>
    <w:rsid w:val="0056666B"/>
    <w:rsid w:val="00566855"/>
    <w:rsid w:val="00567083"/>
    <w:rsid w:val="005670CD"/>
    <w:rsid w:val="0056719E"/>
    <w:rsid w:val="005673DB"/>
    <w:rsid w:val="0056740F"/>
    <w:rsid w:val="005676F8"/>
    <w:rsid w:val="00567B3B"/>
    <w:rsid w:val="00567B75"/>
    <w:rsid w:val="005701C5"/>
    <w:rsid w:val="0057021C"/>
    <w:rsid w:val="0057021E"/>
    <w:rsid w:val="0057025F"/>
    <w:rsid w:val="005703E3"/>
    <w:rsid w:val="0057054C"/>
    <w:rsid w:val="00570764"/>
    <w:rsid w:val="0057088B"/>
    <w:rsid w:val="005708C3"/>
    <w:rsid w:val="005708C6"/>
    <w:rsid w:val="00570AC4"/>
    <w:rsid w:val="00570C83"/>
    <w:rsid w:val="00570EAE"/>
    <w:rsid w:val="00571358"/>
    <w:rsid w:val="00571382"/>
    <w:rsid w:val="00571715"/>
    <w:rsid w:val="005719F4"/>
    <w:rsid w:val="00571B71"/>
    <w:rsid w:val="00571F3C"/>
    <w:rsid w:val="00572087"/>
    <w:rsid w:val="00572583"/>
    <w:rsid w:val="00572643"/>
    <w:rsid w:val="005726CD"/>
    <w:rsid w:val="00572995"/>
    <w:rsid w:val="00572D64"/>
    <w:rsid w:val="00572DA2"/>
    <w:rsid w:val="00572F26"/>
    <w:rsid w:val="00572F4B"/>
    <w:rsid w:val="005730FF"/>
    <w:rsid w:val="00573310"/>
    <w:rsid w:val="0057380A"/>
    <w:rsid w:val="005738B2"/>
    <w:rsid w:val="00573B1F"/>
    <w:rsid w:val="00573BB0"/>
    <w:rsid w:val="00573D2B"/>
    <w:rsid w:val="00573EB4"/>
    <w:rsid w:val="00573F24"/>
    <w:rsid w:val="00574167"/>
    <w:rsid w:val="005746E7"/>
    <w:rsid w:val="00574D14"/>
    <w:rsid w:val="00574FDC"/>
    <w:rsid w:val="005753DB"/>
    <w:rsid w:val="005756BD"/>
    <w:rsid w:val="00575813"/>
    <w:rsid w:val="00575CDD"/>
    <w:rsid w:val="00575F2F"/>
    <w:rsid w:val="005760C5"/>
    <w:rsid w:val="0057620B"/>
    <w:rsid w:val="00576574"/>
    <w:rsid w:val="0057666F"/>
    <w:rsid w:val="005766EA"/>
    <w:rsid w:val="00576A37"/>
    <w:rsid w:val="00576CBA"/>
    <w:rsid w:val="00577368"/>
    <w:rsid w:val="005773FF"/>
    <w:rsid w:val="00577540"/>
    <w:rsid w:val="005777AC"/>
    <w:rsid w:val="005777B2"/>
    <w:rsid w:val="00577811"/>
    <w:rsid w:val="00577BBD"/>
    <w:rsid w:val="00577EB4"/>
    <w:rsid w:val="00577F34"/>
    <w:rsid w:val="00580293"/>
    <w:rsid w:val="00580CFE"/>
    <w:rsid w:val="00581081"/>
    <w:rsid w:val="00581085"/>
    <w:rsid w:val="005815D2"/>
    <w:rsid w:val="005818D4"/>
    <w:rsid w:val="005819D7"/>
    <w:rsid w:val="00581AB8"/>
    <w:rsid w:val="00581B2E"/>
    <w:rsid w:val="00581C6E"/>
    <w:rsid w:val="00581F40"/>
    <w:rsid w:val="0058299F"/>
    <w:rsid w:val="005829CC"/>
    <w:rsid w:val="00582E3D"/>
    <w:rsid w:val="00583147"/>
    <w:rsid w:val="005836D0"/>
    <w:rsid w:val="00583DEF"/>
    <w:rsid w:val="00583E78"/>
    <w:rsid w:val="00584024"/>
    <w:rsid w:val="00584496"/>
    <w:rsid w:val="005845CB"/>
    <w:rsid w:val="00584709"/>
    <w:rsid w:val="005852AA"/>
    <w:rsid w:val="00585859"/>
    <w:rsid w:val="00585867"/>
    <w:rsid w:val="00585C3A"/>
    <w:rsid w:val="00586013"/>
    <w:rsid w:val="0058628A"/>
    <w:rsid w:val="00586505"/>
    <w:rsid w:val="00586671"/>
    <w:rsid w:val="00586806"/>
    <w:rsid w:val="00586B34"/>
    <w:rsid w:val="00587117"/>
    <w:rsid w:val="0058759B"/>
    <w:rsid w:val="0058764D"/>
    <w:rsid w:val="00590671"/>
    <w:rsid w:val="005909AD"/>
    <w:rsid w:val="00590A2D"/>
    <w:rsid w:val="00590BF6"/>
    <w:rsid w:val="00591682"/>
    <w:rsid w:val="00591B58"/>
    <w:rsid w:val="00591B9C"/>
    <w:rsid w:val="00592083"/>
    <w:rsid w:val="00592160"/>
    <w:rsid w:val="005923C9"/>
    <w:rsid w:val="005925C1"/>
    <w:rsid w:val="0059284F"/>
    <w:rsid w:val="00592986"/>
    <w:rsid w:val="00592DBC"/>
    <w:rsid w:val="00592E68"/>
    <w:rsid w:val="0059323A"/>
    <w:rsid w:val="00593447"/>
    <w:rsid w:val="00593BE6"/>
    <w:rsid w:val="00593F7D"/>
    <w:rsid w:val="00594131"/>
    <w:rsid w:val="005943C6"/>
    <w:rsid w:val="005946E2"/>
    <w:rsid w:val="0059486C"/>
    <w:rsid w:val="00594D44"/>
    <w:rsid w:val="00594FE5"/>
    <w:rsid w:val="00595308"/>
    <w:rsid w:val="00595639"/>
    <w:rsid w:val="00595777"/>
    <w:rsid w:val="00595B69"/>
    <w:rsid w:val="00595DA2"/>
    <w:rsid w:val="00595E51"/>
    <w:rsid w:val="00595E99"/>
    <w:rsid w:val="00596308"/>
    <w:rsid w:val="00596757"/>
    <w:rsid w:val="005968C4"/>
    <w:rsid w:val="00596D2C"/>
    <w:rsid w:val="0059715B"/>
    <w:rsid w:val="00597175"/>
    <w:rsid w:val="00597605"/>
    <w:rsid w:val="00597648"/>
    <w:rsid w:val="005978AF"/>
    <w:rsid w:val="00597A09"/>
    <w:rsid w:val="00597A36"/>
    <w:rsid w:val="00597B30"/>
    <w:rsid w:val="00597DF6"/>
    <w:rsid w:val="00597F94"/>
    <w:rsid w:val="005A0274"/>
    <w:rsid w:val="005A049F"/>
    <w:rsid w:val="005A05C6"/>
    <w:rsid w:val="005A0753"/>
    <w:rsid w:val="005A0788"/>
    <w:rsid w:val="005A0CB6"/>
    <w:rsid w:val="005A0E7F"/>
    <w:rsid w:val="005A0E88"/>
    <w:rsid w:val="005A0EFD"/>
    <w:rsid w:val="005A1242"/>
    <w:rsid w:val="005A14AD"/>
    <w:rsid w:val="005A18F9"/>
    <w:rsid w:val="005A1AA7"/>
    <w:rsid w:val="005A1BAF"/>
    <w:rsid w:val="005A1C03"/>
    <w:rsid w:val="005A1CC6"/>
    <w:rsid w:val="005A2229"/>
    <w:rsid w:val="005A23BE"/>
    <w:rsid w:val="005A2CBF"/>
    <w:rsid w:val="005A320D"/>
    <w:rsid w:val="005A36E3"/>
    <w:rsid w:val="005A3A31"/>
    <w:rsid w:val="005A416C"/>
    <w:rsid w:val="005A447C"/>
    <w:rsid w:val="005A46BD"/>
    <w:rsid w:val="005A48E1"/>
    <w:rsid w:val="005A4999"/>
    <w:rsid w:val="005A4AB5"/>
    <w:rsid w:val="005A4C41"/>
    <w:rsid w:val="005A50BB"/>
    <w:rsid w:val="005A53BF"/>
    <w:rsid w:val="005A588D"/>
    <w:rsid w:val="005A59CF"/>
    <w:rsid w:val="005A5B54"/>
    <w:rsid w:val="005A5B92"/>
    <w:rsid w:val="005A5D22"/>
    <w:rsid w:val="005A5D58"/>
    <w:rsid w:val="005A5F1F"/>
    <w:rsid w:val="005A670B"/>
    <w:rsid w:val="005A6965"/>
    <w:rsid w:val="005A6A3A"/>
    <w:rsid w:val="005A6C89"/>
    <w:rsid w:val="005A6E87"/>
    <w:rsid w:val="005A79E5"/>
    <w:rsid w:val="005A7F72"/>
    <w:rsid w:val="005B0160"/>
    <w:rsid w:val="005B0979"/>
    <w:rsid w:val="005B0A7D"/>
    <w:rsid w:val="005B0F18"/>
    <w:rsid w:val="005B1197"/>
    <w:rsid w:val="005B148C"/>
    <w:rsid w:val="005B16CC"/>
    <w:rsid w:val="005B18BB"/>
    <w:rsid w:val="005B1958"/>
    <w:rsid w:val="005B1BF3"/>
    <w:rsid w:val="005B2228"/>
    <w:rsid w:val="005B240F"/>
    <w:rsid w:val="005B253E"/>
    <w:rsid w:val="005B2899"/>
    <w:rsid w:val="005B2DA2"/>
    <w:rsid w:val="005B2EB8"/>
    <w:rsid w:val="005B330D"/>
    <w:rsid w:val="005B355C"/>
    <w:rsid w:val="005B369B"/>
    <w:rsid w:val="005B3C7C"/>
    <w:rsid w:val="005B3CC1"/>
    <w:rsid w:val="005B40A4"/>
    <w:rsid w:val="005B411A"/>
    <w:rsid w:val="005B47D6"/>
    <w:rsid w:val="005B488E"/>
    <w:rsid w:val="005B4911"/>
    <w:rsid w:val="005B4C5C"/>
    <w:rsid w:val="005B4C83"/>
    <w:rsid w:val="005B4E83"/>
    <w:rsid w:val="005B4F6F"/>
    <w:rsid w:val="005B5082"/>
    <w:rsid w:val="005B50EF"/>
    <w:rsid w:val="005B5152"/>
    <w:rsid w:val="005B51B7"/>
    <w:rsid w:val="005B529D"/>
    <w:rsid w:val="005B5425"/>
    <w:rsid w:val="005B54FE"/>
    <w:rsid w:val="005B5993"/>
    <w:rsid w:val="005B5A40"/>
    <w:rsid w:val="005B5A55"/>
    <w:rsid w:val="005B5C46"/>
    <w:rsid w:val="005B5E59"/>
    <w:rsid w:val="005B5FC4"/>
    <w:rsid w:val="005B6379"/>
    <w:rsid w:val="005B65D9"/>
    <w:rsid w:val="005B6EEC"/>
    <w:rsid w:val="005B6FAE"/>
    <w:rsid w:val="005B703E"/>
    <w:rsid w:val="005B7824"/>
    <w:rsid w:val="005B785E"/>
    <w:rsid w:val="005B7A4C"/>
    <w:rsid w:val="005B7A5C"/>
    <w:rsid w:val="005B7A7C"/>
    <w:rsid w:val="005C001C"/>
    <w:rsid w:val="005C00A6"/>
    <w:rsid w:val="005C00D0"/>
    <w:rsid w:val="005C01BD"/>
    <w:rsid w:val="005C0310"/>
    <w:rsid w:val="005C03E1"/>
    <w:rsid w:val="005C0625"/>
    <w:rsid w:val="005C0904"/>
    <w:rsid w:val="005C09BD"/>
    <w:rsid w:val="005C09BF"/>
    <w:rsid w:val="005C0D61"/>
    <w:rsid w:val="005C0DDE"/>
    <w:rsid w:val="005C0F44"/>
    <w:rsid w:val="005C1225"/>
    <w:rsid w:val="005C132F"/>
    <w:rsid w:val="005C16FD"/>
    <w:rsid w:val="005C1752"/>
    <w:rsid w:val="005C1BF2"/>
    <w:rsid w:val="005C1E42"/>
    <w:rsid w:val="005C2144"/>
    <w:rsid w:val="005C247C"/>
    <w:rsid w:val="005C2D32"/>
    <w:rsid w:val="005C3558"/>
    <w:rsid w:val="005C376D"/>
    <w:rsid w:val="005C4000"/>
    <w:rsid w:val="005C46C6"/>
    <w:rsid w:val="005C4ADF"/>
    <w:rsid w:val="005C4B4D"/>
    <w:rsid w:val="005C4DE3"/>
    <w:rsid w:val="005C5024"/>
    <w:rsid w:val="005C5372"/>
    <w:rsid w:val="005C5379"/>
    <w:rsid w:val="005C5425"/>
    <w:rsid w:val="005C5849"/>
    <w:rsid w:val="005C5A28"/>
    <w:rsid w:val="005C6126"/>
    <w:rsid w:val="005C6222"/>
    <w:rsid w:val="005C628E"/>
    <w:rsid w:val="005C6B26"/>
    <w:rsid w:val="005C6E8C"/>
    <w:rsid w:val="005C7308"/>
    <w:rsid w:val="005C772B"/>
    <w:rsid w:val="005C796F"/>
    <w:rsid w:val="005C7A54"/>
    <w:rsid w:val="005C7CAD"/>
    <w:rsid w:val="005C7CF2"/>
    <w:rsid w:val="005C7EB4"/>
    <w:rsid w:val="005C7EF8"/>
    <w:rsid w:val="005D0067"/>
    <w:rsid w:val="005D0194"/>
    <w:rsid w:val="005D02FA"/>
    <w:rsid w:val="005D047B"/>
    <w:rsid w:val="005D0770"/>
    <w:rsid w:val="005D0790"/>
    <w:rsid w:val="005D0873"/>
    <w:rsid w:val="005D0A55"/>
    <w:rsid w:val="005D0D3E"/>
    <w:rsid w:val="005D17BF"/>
    <w:rsid w:val="005D18B1"/>
    <w:rsid w:val="005D1C12"/>
    <w:rsid w:val="005D1F93"/>
    <w:rsid w:val="005D20FC"/>
    <w:rsid w:val="005D24A2"/>
    <w:rsid w:val="005D24F2"/>
    <w:rsid w:val="005D25D7"/>
    <w:rsid w:val="005D2A49"/>
    <w:rsid w:val="005D2CB0"/>
    <w:rsid w:val="005D2EE8"/>
    <w:rsid w:val="005D3534"/>
    <w:rsid w:val="005D3707"/>
    <w:rsid w:val="005D3AF0"/>
    <w:rsid w:val="005D3BF1"/>
    <w:rsid w:val="005D3BFD"/>
    <w:rsid w:val="005D45B7"/>
    <w:rsid w:val="005D45B8"/>
    <w:rsid w:val="005D46E9"/>
    <w:rsid w:val="005D4930"/>
    <w:rsid w:val="005D4E1B"/>
    <w:rsid w:val="005D5012"/>
    <w:rsid w:val="005D51C0"/>
    <w:rsid w:val="005D52E6"/>
    <w:rsid w:val="005D5E46"/>
    <w:rsid w:val="005D609E"/>
    <w:rsid w:val="005D6366"/>
    <w:rsid w:val="005D64A5"/>
    <w:rsid w:val="005D67FB"/>
    <w:rsid w:val="005D6905"/>
    <w:rsid w:val="005D6929"/>
    <w:rsid w:val="005D6B30"/>
    <w:rsid w:val="005D6D22"/>
    <w:rsid w:val="005D6E1C"/>
    <w:rsid w:val="005D7539"/>
    <w:rsid w:val="005D7705"/>
    <w:rsid w:val="005D7E04"/>
    <w:rsid w:val="005E0082"/>
    <w:rsid w:val="005E02E2"/>
    <w:rsid w:val="005E06E1"/>
    <w:rsid w:val="005E0899"/>
    <w:rsid w:val="005E0E2A"/>
    <w:rsid w:val="005E1393"/>
    <w:rsid w:val="005E1411"/>
    <w:rsid w:val="005E167A"/>
    <w:rsid w:val="005E188F"/>
    <w:rsid w:val="005E192F"/>
    <w:rsid w:val="005E1CB8"/>
    <w:rsid w:val="005E3035"/>
    <w:rsid w:val="005E35FD"/>
    <w:rsid w:val="005E383F"/>
    <w:rsid w:val="005E3B77"/>
    <w:rsid w:val="005E412A"/>
    <w:rsid w:val="005E4639"/>
    <w:rsid w:val="005E48F7"/>
    <w:rsid w:val="005E4BA4"/>
    <w:rsid w:val="005E4CCB"/>
    <w:rsid w:val="005E5317"/>
    <w:rsid w:val="005E544C"/>
    <w:rsid w:val="005E5563"/>
    <w:rsid w:val="005E5777"/>
    <w:rsid w:val="005E59C5"/>
    <w:rsid w:val="005E5BE8"/>
    <w:rsid w:val="005E5DF2"/>
    <w:rsid w:val="005E5E74"/>
    <w:rsid w:val="005E5FD1"/>
    <w:rsid w:val="005E6046"/>
    <w:rsid w:val="005E610C"/>
    <w:rsid w:val="005E66F1"/>
    <w:rsid w:val="005E67AA"/>
    <w:rsid w:val="005E6AFB"/>
    <w:rsid w:val="005E6DE0"/>
    <w:rsid w:val="005E73E2"/>
    <w:rsid w:val="005E7698"/>
    <w:rsid w:val="005E770B"/>
    <w:rsid w:val="005E7849"/>
    <w:rsid w:val="005E7A17"/>
    <w:rsid w:val="005E7A8C"/>
    <w:rsid w:val="005E7FAA"/>
    <w:rsid w:val="005F044B"/>
    <w:rsid w:val="005F06FA"/>
    <w:rsid w:val="005F06FD"/>
    <w:rsid w:val="005F0AD2"/>
    <w:rsid w:val="005F0B16"/>
    <w:rsid w:val="005F0B4C"/>
    <w:rsid w:val="005F0B53"/>
    <w:rsid w:val="005F0C46"/>
    <w:rsid w:val="005F10D9"/>
    <w:rsid w:val="005F1FE4"/>
    <w:rsid w:val="005F2262"/>
    <w:rsid w:val="005F23EC"/>
    <w:rsid w:val="005F2586"/>
    <w:rsid w:val="005F307C"/>
    <w:rsid w:val="005F3200"/>
    <w:rsid w:val="005F369B"/>
    <w:rsid w:val="005F3955"/>
    <w:rsid w:val="005F3C65"/>
    <w:rsid w:val="005F3D69"/>
    <w:rsid w:val="005F3DD2"/>
    <w:rsid w:val="005F3F7F"/>
    <w:rsid w:val="005F40E5"/>
    <w:rsid w:val="005F419B"/>
    <w:rsid w:val="005F44D3"/>
    <w:rsid w:val="005F46D9"/>
    <w:rsid w:val="005F4950"/>
    <w:rsid w:val="005F4D16"/>
    <w:rsid w:val="005F523F"/>
    <w:rsid w:val="005F52BA"/>
    <w:rsid w:val="005F5362"/>
    <w:rsid w:val="005F556F"/>
    <w:rsid w:val="005F55A6"/>
    <w:rsid w:val="005F56D0"/>
    <w:rsid w:val="005F5C3D"/>
    <w:rsid w:val="005F5DD3"/>
    <w:rsid w:val="005F5EF1"/>
    <w:rsid w:val="005F62F3"/>
    <w:rsid w:val="005F660A"/>
    <w:rsid w:val="005F6697"/>
    <w:rsid w:val="005F69DD"/>
    <w:rsid w:val="005F6CA5"/>
    <w:rsid w:val="005F6D33"/>
    <w:rsid w:val="005F6EF0"/>
    <w:rsid w:val="005F6F60"/>
    <w:rsid w:val="005F6F9C"/>
    <w:rsid w:val="005F6FFC"/>
    <w:rsid w:val="005F7213"/>
    <w:rsid w:val="005F787A"/>
    <w:rsid w:val="005F7CC1"/>
    <w:rsid w:val="006004DE"/>
    <w:rsid w:val="00600B6C"/>
    <w:rsid w:val="00600C98"/>
    <w:rsid w:val="00601072"/>
    <w:rsid w:val="00601097"/>
    <w:rsid w:val="0060111F"/>
    <w:rsid w:val="006011DC"/>
    <w:rsid w:val="00601290"/>
    <w:rsid w:val="006012E4"/>
    <w:rsid w:val="0060144E"/>
    <w:rsid w:val="0060177D"/>
    <w:rsid w:val="00601837"/>
    <w:rsid w:val="00601923"/>
    <w:rsid w:val="00601A3F"/>
    <w:rsid w:val="00601FCD"/>
    <w:rsid w:val="00602354"/>
    <w:rsid w:val="0060254B"/>
    <w:rsid w:val="0060268D"/>
    <w:rsid w:val="006027D5"/>
    <w:rsid w:val="00602E1C"/>
    <w:rsid w:val="0060305B"/>
    <w:rsid w:val="006032D1"/>
    <w:rsid w:val="006035AF"/>
    <w:rsid w:val="006038B6"/>
    <w:rsid w:val="006039C5"/>
    <w:rsid w:val="006039F0"/>
    <w:rsid w:val="00603B1B"/>
    <w:rsid w:val="00603E15"/>
    <w:rsid w:val="006043D7"/>
    <w:rsid w:val="00604594"/>
    <w:rsid w:val="00604708"/>
    <w:rsid w:val="00604CFF"/>
    <w:rsid w:val="00605399"/>
    <w:rsid w:val="006054EE"/>
    <w:rsid w:val="00605500"/>
    <w:rsid w:val="0060591D"/>
    <w:rsid w:val="006059EC"/>
    <w:rsid w:val="00605A02"/>
    <w:rsid w:val="00605A5D"/>
    <w:rsid w:val="00605ABF"/>
    <w:rsid w:val="00605B5D"/>
    <w:rsid w:val="00605B93"/>
    <w:rsid w:val="00605F84"/>
    <w:rsid w:val="00605FA4"/>
    <w:rsid w:val="00606140"/>
    <w:rsid w:val="00606367"/>
    <w:rsid w:val="00606860"/>
    <w:rsid w:val="00606C95"/>
    <w:rsid w:val="00606D70"/>
    <w:rsid w:val="0060745F"/>
    <w:rsid w:val="006074B1"/>
    <w:rsid w:val="00607ADE"/>
    <w:rsid w:val="00607E68"/>
    <w:rsid w:val="00610224"/>
    <w:rsid w:val="006102C6"/>
    <w:rsid w:val="006103F0"/>
    <w:rsid w:val="00610405"/>
    <w:rsid w:val="00610917"/>
    <w:rsid w:val="00610C42"/>
    <w:rsid w:val="006113A9"/>
    <w:rsid w:val="00611C82"/>
    <w:rsid w:val="006125DB"/>
    <w:rsid w:val="00612849"/>
    <w:rsid w:val="00612C73"/>
    <w:rsid w:val="00612E96"/>
    <w:rsid w:val="00612F73"/>
    <w:rsid w:val="0061312F"/>
    <w:rsid w:val="006133A2"/>
    <w:rsid w:val="006134CE"/>
    <w:rsid w:val="00613504"/>
    <w:rsid w:val="006138D8"/>
    <w:rsid w:val="0061394C"/>
    <w:rsid w:val="00613A55"/>
    <w:rsid w:val="00614016"/>
    <w:rsid w:val="00614064"/>
    <w:rsid w:val="006141D8"/>
    <w:rsid w:val="006144B0"/>
    <w:rsid w:val="00614BDD"/>
    <w:rsid w:val="00614C2F"/>
    <w:rsid w:val="00614CB4"/>
    <w:rsid w:val="00614D1E"/>
    <w:rsid w:val="00614E35"/>
    <w:rsid w:val="00615178"/>
    <w:rsid w:val="006151DB"/>
    <w:rsid w:val="0061524B"/>
    <w:rsid w:val="006154E6"/>
    <w:rsid w:val="0061565F"/>
    <w:rsid w:val="006157B8"/>
    <w:rsid w:val="006159FA"/>
    <w:rsid w:val="00615BDB"/>
    <w:rsid w:val="006162D2"/>
    <w:rsid w:val="006167CB"/>
    <w:rsid w:val="00616885"/>
    <w:rsid w:val="00616C82"/>
    <w:rsid w:val="00616F90"/>
    <w:rsid w:val="00617042"/>
    <w:rsid w:val="0061717B"/>
    <w:rsid w:val="0061717F"/>
    <w:rsid w:val="006173A4"/>
    <w:rsid w:val="00617574"/>
    <w:rsid w:val="006175CF"/>
    <w:rsid w:val="00617B93"/>
    <w:rsid w:val="00617C95"/>
    <w:rsid w:val="00620020"/>
    <w:rsid w:val="00620049"/>
    <w:rsid w:val="006201A2"/>
    <w:rsid w:val="006201CD"/>
    <w:rsid w:val="006201F5"/>
    <w:rsid w:val="00620254"/>
    <w:rsid w:val="006205DD"/>
    <w:rsid w:val="006205EA"/>
    <w:rsid w:val="00620686"/>
    <w:rsid w:val="00620721"/>
    <w:rsid w:val="006209E8"/>
    <w:rsid w:val="0062117A"/>
    <w:rsid w:val="00621B6A"/>
    <w:rsid w:val="00621C0B"/>
    <w:rsid w:val="00621C49"/>
    <w:rsid w:val="00621C72"/>
    <w:rsid w:val="00621CAD"/>
    <w:rsid w:val="006226C3"/>
    <w:rsid w:val="0062277B"/>
    <w:rsid w:val="00622AAD"/>
    <w:rsid w:val="00623040"/>
    <w:rsid w:val="00623427"/>
    <w:rsid w:val="00623AEB"/>
    <w:rsid w:val="00623B23"/>
    <w:rsid w:val="00623E4E"/>
    <w:rsid w:val="00624C2C"/>
    <w:rsid w:val="00624C6E"/>
    <w:rsid w:val="00624FB3"/>
    <w:rsid w:val="0062572A"/>
    <w:rsid w:val="00625B24"/>
    <w:rsid w:val="00625E2D"/>
    <w:rsid w:val="0062657C"/>
    <w:rsid w:val="00626902"/>
    <w:rsid w:val="00626BAA"/>
    <w:rsid w:val="00626C25"/>
    <w:rsid w:val="00626E64"/>
    <w:rsid w:val="0062710F"/>
    <w:rsid w:val="0062725A"/>
    <w:rsid w:val="00627609"/>
    <w:rsid w:val="00627A8B"/>
    <w:rsid w:val="00627BA3"/>
    <w:rsid w:val="00627C39"/>
    <w:rsid w:val="00627E44"/>
    <w:rsid w:val="00627F6A"/>
    <w:rsid w:val="006300D7"/>
    <w:rsid w:val="006302AE"/>
    <w:rsid w:val="00630333"/>
    <w:rsid w:val="0063039A"/>
    <w:rsid w:val="0063076B"/>
    <w:rsid w:val="00630883"/>
    <w:rsid w:val="00630ED0"/>
    <w:rsid w:val="00631007"/>
    <w:rsid w:val="00631826"/>
    <w:rsid w:val="006319DC"/>
    <w:rsid w:val="00631D78"/>
    <w:rsid w:val="00632498"/>
    <w:rsid w:val="006326BC"/>
    <w:rsid w:val="00632763"/>
    <w:rsid w:val="00632927"/>
    <w:rsid w:val="00632A0E"/>
    <w:rsid w:val="00632A4C"/>
    <w:rsid w:val="0063305B"/>
    <w:rsid w:val="00633947"/>
    <w:rsid w:val="00633951"/>
    <w:rsid w:val="00633965"/>
    <w:rsid w:val="00633A3A"/>
    <w:rsid w:val="00633B5E"/>
    <w:rsid w:val="00633C0A"/>
    <w:rsid w:val="00633C8E"/>
    <w:rsid w:val="00633F1B"/>
    <w:rsid w:val="0063405E"/>
    <w:rsid w:val="006340FC"/>
    <w:rsid w:val="00634102"/>
    <w:rsid w:val="00634181"/>
    <w:rsid w:val="006341AD"/>
    <w:rsid w:val="006346F1"/>
    <w:rsid w:val="006347F5"/>
    <w:rsid w:val="00634A61"/>
    <w:rsid w:val="00634FE6"/>
    <w:rsid w:val="006353D0"/>
    <w:rsid w:val="0063547A"/>
    <w:rsid w:val="006355ED"/>
    <w:rsid w:val="00635835"/>
    <w:rsid w:val="00635B54"/>
    <w:rsid w:val="00635C9E"/>
    <w:rsid w:val="00635EDC"/>
    <w:rsid w:val="00635F56"/>
    <w:rsid w:val="00636094"/>
    <w:rsid w:val="0063633A"/>
    <w:rsid w:val="0063650D"/>
    <w:rsid w:val="00636519"/>
    <w:rsid w:val="006366F2"/>
    <w:rsid w:val="00636A76"/>
    <w:rsid w:val="00636B32"/>
    <w:rsid w:val="00636B44"/>
    <w:rsid w:val="006371E4"/>
    <w:rsid w:val="0063720A"/>
    <w:rsid w:val="006373C7"/>
    <w:rsid w:val="0063752B"/>
    <w:rsid w:val="00637E00"/>
    <w:rsid w:val="006401C6"/>
    <w:rsid w:val="00640207"/>
    <w:rsid w:val="00640222"/>
    <w:rsid w:val="006409F3"/>
    <w:rsid w:val="00640FD8"/>
    <w:rsid w:val="00641061"/>
    <w:rsid w:val="006411DF"/>
    <w:rsid w:val="006413AC"/>
    <w:rsid w:val="006413C4"/>
    <w:rsid w:val="006419ED"/>
    <w:rsid w:val="006427DE"/>
    <w:rsid w:val="00642D10"/>
    <w:rsid w:val="00642E65"/>
    <w:rsid w:val="006434D7"/>
    <w:rsid w:val="00643769"/>
    <w:rsid w:val="00643891"/>
    <w:rsid w:val="00643A24"/>
    <w:rsid w:val="00643B04"/>
    <w:rsid w:val="00643DCD"/>
    <w:rsid w:val="00644200"/>
    <w:rsid w:val="0064428B"/>
    <w:rsid w:val="00644511"/>
    <w:rsid w:val="0064486C"/>
    <w:rsid w:val="00644A39"/>
    <w:rsid w:val="00644BBA"/>
    <w:rsid w:val="00644E60"/>
    <w:rsid w:val="00644F03"/>
    <w:rsid w:val="00645190"/>
    <w:rsid w:val="006454B3"/>
    <w:rsid w:val="00645ACC"/>
    <w:rsid w:val="00645BF5"/>
    <w:rsid w:val="006466B5"/>
    <w:rsid w:val="00646F4F"/>
    <w:rsid w:val="00647092"/>
    <w:rsid w:val="0064741D"/>
    <w:rsid w:val="006474F5"/>
    <w:rsid w:val="006477A7"/>
    <w:rsid w:val="006477F5"/>
    <w:rsid w:val="006478C4"/>
    <w:rsid w:val="00647C8A"/>
    <w:rsid w:val="00647CB3"/>
    <w:rsid w:val="00647CC1"/>
    <w:rsid w:val="00647D9C"/>
    <w:rsid w:val="00650150"/>
    <w:rsid w:val="006503E4"/>
    <w:rsid w:val="00650854"/>
    <w:rsid w:val="00650D1E"/>
    <w:rsid w:val="00650D3F"/>
    <w:rsid w:val="00650EB8"/>
    <w:rsid w:val="00650F7C"/>
    <w:rsid w:val="00650FBE"/>
    <w:rsid w:val="006513D5"/>
    <w:rsid w:val="00651673"/>
    <w:rsid w:val="006518B1"/>
    <w:rsid w:val="00651AD3"/>
    <w:rsid w:val="00651B74"/>
    <w:rsid w:val="00651FA0"/>
    <w:rsid w:val="0065242B"/>
    <w:rsid w:val="00652DEB"/>
    <w:rsid w:val="00653217"/>
    <w:rsid w:val="00653256"/>
    <w:rsid w:val="00653273"/>
    <w:rsid w:val="00653FED"/>
    <w:rsid w:val="0065424F"/>
    <w:rsid w:val="00654452"/>
    <w:rsid w:val="006544F6"/>
    <w:rsid w:val="006544F7"/>
    <w:rsid w:val="0065457D"/>
    <w:rsid w:val="00654CB5"/>
    <w:rsid w:val="00654FE2"/>
    <w:rsid w:val="00655070"/>
    <w:rsid w:val="00655223"/>
    <w:rsid w:val="00655780"/>
    <w:rsid w:val="0065594D"/>
    <w:rsid w:val="00655ADC"/>
    <w:rsid w:val="006561FF"/>
    <w:rsid w:val="006562F7"/>
    <w:rsid w:val="006565D7"/>
    <w:rsid w:val="0065666C"/>
    <w:rsid w:val="006566D9"/>
    <w:rsid w:val="00656982"/>
    <w:rsid w:val="00656D6F"/>
    <w:rsid w:val="00657005"/>
    <w:rsid w:val="006572FB"/>
    <w:rsid w:val="006577D0"/>
    <w:rsid w:val="006578D9"/>
    <w:rsid w:val="00657CD1"/>
    <w:rsid w:val="00657ED7"/>
    <w:rsid w:val="00657F67"/>
    <w:rsid w:val="006605DC"/>
    <w:rsid w:val="00660C21"/>
    <w:rsid w:val="00660D01"/>
    <w:rsid w:val="0066113F"/>
    <w:rsid w:val="006611DC"/>
    <w:rsid w:val="00661227"/>
    <w:rsid w:val="00661456"/>
    <w:rsid w:val="0066146F"/>
    <w:rsid w:val="00661636"/>
    <w:rsid w:val="00661CC2"/>
    <w:rsid w:val="00662166"/>
    <w:rsid w:val="006622C3"/>
    <w:rsid w:val="00662DC0"/>
    <w:rsid w:val="00662F01"/>
    <w:rsid w:val="00662FA2"/>
    <w:rsid w:val="0066310A"/>
    <w:rsid w:val="006631CF"/>
    <w:rsid w:val="006635DC"/>
    <w:rsid w:val="0066381A"/>
    <w:rsid w:val="006638BF"/>
    <w:rsid w:val="00663908"/>
    <w:rsid w:val="00663CB6"/>
    <w:rsid w:val="00663DAB"/>
    <w:rsid w:val="00663F42"/>
    <w:rsid w:val="00664678"/>
    <w:rsid w:val="006646F4"/>
    <w:rsid w:val="00664895"/>
    <w:rsid w:val="00665229"/>
    <w:rsid w:val="00665316"/>
    <w:rsid w:val="00665486"/>
    <w:rsid w:val="006654E8"/>
    <w:rsid w:val="00665618"/>
    <w:rsid w:val="0066568F"/>
    <w:rsid w:val="0066598B"/>
    <w:rsid w:val="00665CCE"/>
    <w:rsid w:val="00665DF0"/>
    <w:rsid w:val="006662DA"/>
    <w:rsid w:val="006663AD"/>
    <w:rsid w:val="006672FC"/>
    <w:rsid w:val="00667378"/>
    <w:rsid w:val="0066745C"/>
    <w:rsid w:val="00667A27"/>
    <w:rsid w:val="00667CC2"/>
    <w:rsid w:val="00670290"/>
    <w:rsid w:val="006702A2"/>
    <w:rsid w:val="006704BF"/>
    <w:rsid w:val="00670AD6"/>
    <w:rsid w:val="00670DB3"/>
    <w:rsid w:val="00670ECD"/>
    <w:rsid w:val="00671010"/>
    <w:rsid w:val="0067106A"/>
    <w:rsid w:val="006712AA"/>
    <w:rsid w:val="0067138E"/>
    <w:rsid w:val="006713AE"/>
    <w:rsid w:val="006716B6"/>
    <w:rsid w:val="00671B4F"/>
    <w:rsid w:val="00671CA8"/>
    <w:rsid w:val="006723BD"/>
    <w:rsid w:val="006725CC"/>
    <w:rsid w:val="0067261D"/>
    <w:rsid w:val="0067273D"/>
    <w:rsid w:val="00672843"/>
    <w:rsid w:val="00672966"/>
    <w:rsid w:val="0067339E"/>
    <w:rsid w:val="006734A4"/>
    <w:rsid w:val="006735BC"/>
    <w:rsid w:val="00673BDE"/>
    <w:rsid w:val="00673D6E"/>
    <w:rsid w:val="00673EB7"/>
    <w:rsid w:val="00673FBF"/>
    <w:rsid w:val="006740B2"/>
    <w:rsid w:val="00674199"/>
    <w:rsid w:val="0067439E"/>
    <w:rsid w:val="00674460"/>
    <w:rsid w:val="00674FAA"/>
    <w:rsid w:val="006754D4"/>
    <w:rsid w:val="006755DF"/>
    <w:rsid w:val="00675652"/>
    <w:rsid w:val="006758E5"/>
    <w:rsid w:val="00675953"/>
    <w:rsid w:val="00675ECB"/>
    <w:rsid w:val="00675F5B"/>
    <w:rsid w:val="006760EB"/>
    <w:rsid w:val="0067649C"/>
    <w:rsid w:val="006766CA"/>
    <w:rsid w:val="006767B8"/>
    <w:rsid w:val="00676DE9"/>
    <w:rsid w:val="00676FAE"/>
    <w:rsid w:val="00676FD7"/>
    <w:rsid w:val="00677270"/>
    <w:rsid w:val="00677725"/>
    <w:rsid w:val="0068013A"/>
    <w:rsid w:val="006801CE"/>
    <w:rsid w:val="006803EE"/>
    <w:rsid w:val="00680672"/>
    <w:rsid w:val="00680A97"/>
    <w:rsid w:val="00680F30"/>
    <w:rsid w:val="00680F81"/>
    <w:rsid w:val="0068102D"/>
    <w:rsid w:val="006813B0"/>
    <w:rsid w:val="006820C0"/>
    <w:rsid w:val="0068226B"/>
    <w:rsid w:val="006824E5"/>
    <w:rsid w:val="00682833"/>
    <w:rsid w:val="00682881"/>
    <w:rsid w:val="00682E33"/>
    <w:rsid w:val="00682E47"/>
    <w:rsid w:val="00682ED3"/>
    <w:rsid w:val="00683052"/>
    <w:rsid w:val="00683D7F"/>
    <w:rsid w:val="00683DB6"/>
    <w:rsid w:val="00684258"/>
    <w:rsid w:val="006844EB"/>
    <w:rsid w:val="006845C9"/>
    <w:rsid w:val="00684AA1"/>
    <w:rsid w:val="006853FF"/>
    <w:rsid w:val="0068541A"/>
    <w:rsid w:val="00685725"/>
    <w:rsid w:val="00685834"/>
    <w:rsid w:val="00685D3B"/>
    <w:rsid w:val="00685D9C"/>
    <w:rsid w:val="00685DB7"/>
    <w:rsid w:val="0068623E"/>
    <w:rsid w:val="00686366"/>
    <w:rsid w:val="00686411"/>
    <w:rsid w:val="0068653A"/>
    <w:rsid w:val="00686A14"/>
    <w:rsid w:val="00686F0D"/>
    <w:rsid w:val="00686FAD"/>
    <w:rsid w:val="0068721F"/>
    <w:rsid w:val="0068737C"/>
    <w:rsid w:val="006878B2"/>
    <w:rsid w:val="00687A10"/>
    <w:rsid w:val="006901DB"/>
    <w:rsid w:val="00690A41"/>
    <w:rsid w:val="00690D12"/>
    <w:rsid w:val="00690F0E"/>
    <w:rsid w:val="0069164E"/>
    <w:rsid w:val="006919C5"/>
    <w:rsid w:val="006919D3"/>
    <w:rsid w:val="0069240E"/>
    <w:rsid w:val="00692799"/>
    <w:rsid w:val="006927C1"/>
    <w:rsid w:val="006927F0"/>
    <w:rsid w:val="00692914"/>
    <w:rsid w:val="00692A0D"/>
    <w:rsid w:val="00692BDC"/>
    <w:rsid w:val="00693077"/>
    <w:rsid w:val="00693295"/>
    <w:rsid w:val="00693529"/>
    <w:rsid w:val="006935E1"/>
    <w:rsid w:val="006939C6"/>
    <w:rsid w:val="00693A5C"/>
    <w:rsid w:val="00693CE1"/>
    <w:rsid w:val="00693CF1"/>
    <w:rsid w:val="00693F0A"/>
    <w:rsid w:val="006943BD"/>
    <w:rsid w:val="0069447C"/>
    <w:rsid w:val="006949AD"/>
    <w:rsid w:val="006949CB"/>
    <w:rsid w:val="00694DD1"/>
    <w:rsid w:val="00694E1F"/>
    <w:rsid w:val="0069528C"/>
    <w:rsid w:val="006954FC"/>
    <w:rsid w:val="0069583A"/>
    <w:rsid w:val="00695A90"/>
    <w:rsid w:val="00696244"/>
    <w:rsid w:val="0069651F"/>
    <w:rsid w:val="006966EF"/>
    <w:rsid w:val="006969D6"/>
    <w:rsid w:val="00696B6A"/>
    <w:rsid w:val="00696DD1"/>
    <w:rsid w:val="00696F8D"/>
    <w:rsid w:val="0069755C"/>
    <w:rsid w:val="006979DC"/>
    <w:rsid w:val="00697C2C"/>
    <w:rsid w:val="00697E0B"/>
    <w:rsid w:val="00697F71"/>
    <w:rsid w:val="006A04D8"/>
    <w:rsid w:val="006A05EF"/>
    <w:rsid w:val="006A0607"/>
    <w:rsid w:val="006A0942"/>
    <w:rsid w:val="006A0AD2"/>
    <w:rsid w:val="006A0C5D"/>
    <w:rsid w:val="006A10D9"/>
    <w:rsid w:val="006A1682"/>
    <w:rsid w:val="006A18DD"/>
    <w:rsid w:val="006A1F3B"/>
    <w:rsid w:val="006A20BD"/>
    <w:rsid w:val="006A2312"/>
    <w:rsid w:val="006A2347"/>
    <w:rsid w:val="006A234A"/>
    <w:rsid w:val="006A24B3"/>
    <w:rsid w:val="006A26A5"/>
    <w:rsid w:val="006A2BF5"/>
    <w:rsid w:val="006A2D0E"/>
    <w:rsid w:val="006A2E66"/>
    <w:rsid w:val="006A31A3"/>
    <w:rsid w:val="006A3227"/>
    <w:rsid w:val="006A3396"/>
    <w:rsid w:val="006A3C96"/>
    <w:rsid w:val="006A3F94"/>
    <w:rsid w:val="006A40D0"/>
    <w:rsid w:val="006A4113"/>
    <w:rsid w:val="006A47B9"/>
    <w:rsid w:val="006A48A8"/>
    <w:rsid w:val="006A49B5"/>
    <w:rsid w:val="006A4FF3"/>
    <w:rsid w:val="006A5A45"/>
    <w:rsid w:val="006A5CA3"/>
    <w:rsid w:val="006A5D5C"/>
    <w:rsid w:val="006A5E26"/>
    <w:rsid w:val="006A6100"/>
    <w:rsid w:val="006A615C"/>
    <w:rsid w:val="006A69A3"/>
    <w:rsid w:val="006A6B3F"/>
    <w:rsid w:val="006A6B69"/>
    <w:rsid w:val="006A74C0"/>
    <w:rsid w:val="006A7574"/>
    <w:rsid w:val="006A7778"/>
    <w:rsid w:val="006B0489"/>
    <w:rsid w:val="006B04A5"/>
    <w:rsid w:val="006B04AD"/>
    <w:rsid w:val="006B05F5"/>
    <w:rsid w:val="006B0685"/>
    <w:rsid w:val="006B0A30"/>
    <w:rsid w:val="006B11F1"/>
    <w:rsid w:val="006B1213"/>
    <w:rsid w:val="006B163E"/>
    <w:rsid w:val="006B166D"/>
    <w:rsid w:val="006B19B2"/>
    <w:rsid w:val="006B1A07"/>
    <w:rsid w:val="006B1D3D"/>
    <w:rsid w:val="006B1D7E"/>
    <w:rsid w:val="006B1DA2"/>
    <w:rsid w:val="006B1F5F"/>
    <w:rsid w:val="006B2008"/>
    <w:rsid w:val="006B21E9"/>
    <w:rsid w:val="006B242D"/>
    <w:rsid w:val="006B2431"/>
    <w:rsid w:val="006B2730"/>
    <w:rsid w:val="006B2F61"/>
    <w:rsid w:val="006B302E"/>
    <w:rsid w:val="006B335B"/>
    <w:rsid w:val="006B3567"/>
    <w:rsid w:val="006B35C8"/>
    <w:rsid w:val="006B393F"/>
    <w:rsid w:val="006B3E55"/>
    <w:rsid w:val="006B3F8E"/>
    <w:rsid w:val="006B401E"/>
    <w:rsid w:val="006B4FC0"/>
    <w:rsid w:val="006B5111"/>
    <w:rsid w:val="006B59BE"/>
    <w:rsid w:val="006B5A57"/>
    <w:rsid w:val="006B60BA"/>
    <w:rsid w:val="006B633A"/>
    <w:rsid w:val="006B6346"/>
    <w:rsid w:val="006B6AD0"/>
    <w:rsid w:val="006B6BA3"/>
    <w:rsid w:val="006B6C83"/>
    <w:rsid w:val="006B6C95"/>
    <w:rsid w:val="006B6D41"/>
    <w:rsid w:val="006B725C"/>
    <w:rsid w:val="006B7303"/>
    <w:rsid w:val="006B739A"/>
    <w:rsid w:val="006B7864"/>
    <w:rsid w:val="006B7EF2"/>
    <w:rsid w:val="006B7F35"/>
    <w:rsid w:val="006C018D"/>
    <w:rsid w:val="006C03B2"/>
    <w:rsid w:val="006C09DD"/>
    <w:rsid w:val="006C0D59"/>
    <w:rsid w:val="006C0D9A"/>
    <w:rsid w:val="006C0E15"/>
    <w:rsid w:val="006C1142"/>
    <w:rsid w:val="006C1314"/>
    <w:rsid w:val="006C13FC"/>
    <w:rsid w:val="006C1513"/>
    <w:rsid w:val="006C1A29"/>
    <w:rsid w:val="006C1B3F"/>
    <w:rsid w:val="006C1F77"/>
    <w:rsid w:val="006C209A"/>
    <w:rsid w:val="006C23DC"/>
    <w:rsid w:val="006C25C0"/>
    <w:rsid w:val="006C2604"/>
    <w:rsid w:val="006C2C20"/>
    <w:rsid w:val="006C2C4F"/>
    <w:rsid w:val="006C323E"/>
    <w:rsid w:val="006C3309"/>
    <w:rsid w:val="006C365E"/>
    <w:rsid w:val="006C375B"/>
    <w:rsid w:val="006C3901"/>
    <w:rsid w:val="006C3FF3"/>
    <w:rsid w:val="006C43B8"/>
    <w:rsid w:val="006C44D3"/>
    <w:rsid w:val="006C45C1"/>
    <w:rsid w:val="006C48F5"/>
    <w:rsid w:val="006C4B11"/>
    <w:rsid w:val="006C4D69"/>
    <w:rsid w:val="006C4E89"/>
    <w:rsid w:val="006C50C3"/>
    <w:rsid w:val="006C53AE"/>
    <w:rsid w:val="006C54AC"/>
    <w:rsid w:val="006C54CD"/>
    <w:rsid w:val="006C5590"/>
    <w:rsid w:val="006C566C"/>
    <w:rsid w:val="006C57EC"/>
    <w:rsid w:val="006C57F2"/>
    <w:rsid w:val="006C5C20"/>
    <w:rsid w:val="006C5FF1"/>
    <w:rsid w:val="006C6287"/>
    <w:rsid w:val="006C6458"/>
    <w:rsid w:val="006C677C"/>
    <w:rsid w:val="006C6E92"/>
    <w:rsid w:val="006C75C9"/>
    <w:rsid w:val="006C7CAC"/>
    <w:rsid w:val="006C7FB9"/>
    <w:rsid w:val="006D01D2"/>
    <w:rsid w:val="006D0846"/>
    <w:rsid w:val="006D0C09"/>
    <w:rsid w:val="006D1A23"/>
    <w:rsid w:val="006D1DFA"/>
    <w:rsid w:val="006D1F1A"/>
    <w:rsid w:val="006D2039"/>
    <w:rsid w:val="006D21FF"/>
    <w:rsid w:val="006D2349"/>
    <w:rsid w:val="006D24FD"/>
    <w:rsid w:val="006D2AE4"/>
    <w:rsid w:val="006D31AF"/>
    <w:rsid w:val="006D31DD"/>
    <w:rsid w:val="006D35CD"/>
    <w:rsid w:val="006D3673"/>
    <w:rsid w:val="006D3D01"/>
    <w:rsid w:val="006D3DDE"/>
    <w:rsid w:val="006D4133"/>
    <w:rsid w:val="006D4373"/>
    <w:rsid w:val="006D492A"/>
    <w:rsid w:val="006D493C"/>
    <w:rsid w:val="006D4A7C"/>
    <w:rsid w:val="006D4D21"/>
    <w:rsid w:val="006D5457"/>
    <w:rsid w:val="006D57DB"/>
    <w:rsid w:val="006D59BF"/>
    <w:rsid w:val="006D5A62"/>
    <w:rsid w:val="006D5D1D"/>
    <w:rsid w:val="006D5EC2"/>
    <w:rsid w:val="006D5FEF"/>
    <w:rsid w:val="006D667A"/>
    <w:rsid w:val="006D6689"/>
    <w:rsid w:val="006D72E1"/>
    <w:rsid w:val="006D74C9"/>
    <w:rsid w:val="006D7598"/>
    <w:rsid w:val="006D7A68"/>
    <w:rsid w:val="006D7B93"/>
    <w:rsid w:val="006D7BBD"/>
    <w:rsid w:val="006D7C30"/>
    <w:rsid w:val="006D7D22"/>
    <w:rsid w:val="006D7D69"/>
    <w:rsid w:val="006D7DAD"/>
    <w:rsid w:val="006D7EC6"/>
    <w:rsid w:val="006E002F"/>
    <w:rsid w:val="006E018D"/>
    <w:rsid w:val="006E0566"/>
    <w:rsid w:val="006E0B16"/>
    <w:rsid w:val="006E1094"/>
    <w:rsid w:val="006E1135"/>
    <w:rsid w:val="006E1469"/>
    <w:rsid w:val="006E1707"/>
    <w:rsid w:val="006E176F"/>
    <w:rsid w:val="006E1B67"/>
    <w:rsid w:val="006E1C34"/>
    <w:rsid w:val="006E1DEC"/>
    <w:rsid w:val="006E1E45"/>
    <w:rsid w:val="006E22CC"/>
    <w:rsid w:val="006E2606"/>
    <w:rsid w:val="006E295F"/>
    <w:rsid w:val="006E2D87"/>
    <w:rsid w:val="006E2E72"/>
    <w:rsid w:val="006E3D3A"/>
    <w:rsid w:val="006E3E37"/>
    <w:rsid w:val="006E44D1"/>
    <w:rsid w:val="006E45CD"/>
    <w:rsid w:val="006E4646"/>
    <w:rsid w:val="006E4674"/>
    <w:rsid w:val="006E4F96"/>
    <w:rsid w:val="006E512D"/>
    <w:rsid w:val="006E5477"/>
    <w:rsid w:val="006E554E"/>
    <w:rsid w:val="006E55F0"/>
    <w:rsid w:val="006E589D"/>
    <w:rsid w:val="006E5AD8"/>
    <w:rsid w:val="006E5AFE"/>
    <w:rsid w:val="006E668F"/>
    <w:rsid w:val="006E696A"/>
    <w:rsid w:val="006E6C33"/>
    <w:rsid w:val="006E6F03"/>
    <w:rsid w:val="006E6FAD"/>
    <w:rsid w:val="006E71A8"/>
    <w:rsid w:val="006E73E2"/>
    <w:rsid w:val="006E7496"/>
    <w:rsid w:val="006E77C1"/>
    <w:rsid w:val="006E7883"/>
    <w:rsid w:val="006E7969"/>
    <w:rsid w:val="006E7A21"/>
    <w:rsid w:val="006E7C8F"/>
    <w:rsid w:val="006E7E49"/>
    <w:rsid w:val="006E7F71"/>
    <w:rsid w:val="006F0013"/>
    <w:rsid w:val="006F0209"/>
    <w:rsid w:val="006F05C2"/>
    <w:rsid w:val="006F090B"/>
    <w:rsid w:val="006F0A88"/>
    <w:rsid w:val="006F0C12"/>
    <w:rsid w:val="006F0DB2"/>
    <w:rsid w:val="006F0E38"/>
    <w:rsid w:val="006F0EB1"/>
    <w:rsid w:val="006F1D86"/>
    <w:rsid w:val="006F1E30"/>
    <w:rsid w:val="006F1F34"/>
    <w:rsid w:val="006F20A6"/>
    <w:rsid w:val="006F291E"/>
    <w:rsid w:val="006F297F"/>
    <w:rsid w:val="006F2CE0"/>
    <w:rsid w:val="006F3052"/>
    <w:rsid w:val="006F30EB"/>
    <w:rsid w:val="006F314D"/>
    <w:rsid w:val="006F3992"/>
    <w:rsid w:val="006F3B01"/>
    <w:rsid w:val="006F3C66"/>
    <w:rsid w:val="006F4189"/>
    <w:rsid w:val="006F42DD"/>
    <w:rsid w:val="006F43AB"/>
    <w:rsid w:val="006F43D4"/>
    <w:rsid w:val="006F466E"/>
    <w:rsid w:val="006F468E"/>
    <w:rsid w:val="006F4D0F"/>
    <w:rsid w:val="006F4E60"/>
    <w:rsid w:val="006F4FAE"/>
    <w:rsid w:val="006F503D"/>
    <w:rsid w:val="006F557B"/>
    <w:rsid w:val="006F5674"/>
    <w:rsid w:val="006F5B41"/>
    <w:rsid w:val="006F5F79"/>
    <w:rsid w:val="006F6539"/>
    <w:rsid w:val="006F65FF"/>
    <w:rsid w:val="006F6689"/>
    <w:rsid w:val="006F6740"/>
    <w:rsid w:val="006F68B9"/>
    <w:rsid w:val="006F6AC9"/>
    <w:rsid w:val="006F6FEA"/>
    <w:rsid w:val="006F6FFD"/>
    <w:rsid w:val="006F70E1"/>
    <w:rsid w:val="006F746D"/>
    <w:rsid w:val="006F767D"/>
    <w:rsid w:val="006F7A92"/>
    <w:rsid w:val="006F7E42"/>
    <w:rsid w:val="006F7EC5"/>
    <w:rsid w:val="006F7ED5"/>
    <w:rsid w:val="00700042"/>
    <w:rsid w:val="0070013F"/>
    <w:rsid w:val="0070023A"/>
    <w:rsid w:val="0070063F"/>
    <w:rsid w:val="00701119"/>
    <w:rsid w:val="0070124B"/>
    <w:rsid w:val="007014D6"/>
    <w:rsid w:val="0070176C"/>
    <w:rsid w:val="007017EA"/>
    <w:rsid w:val="0070181F"/>
    <w:rsid w:val="0070193E"/>
    <w:rsid w:val="00701A71"/>
    <w:rsid w:val="00701B27"/>
    <w:rsid w:val="00701F97"/>
    <w:rsid w:val="007022C2"/>
    <w:rsid w:val="007024E0"/>
    <w:rsid w:val="007032E6"/>
    <w:rsid w:val="007036E5"/>
    <w:rsid w:val="00703737"/>
    <w:rsid w:val="00703D8A"/>
    <w:rsid w:val="00703ECE"/>
    <w:rsid w:val="00703FA6"/>
    <w:rsid w:val="00704123"/>
    <w:rsid w:val="007041AC"/>
    <w:rsid w:val="00704641"/>
    <w:rsid w:val="0070469D"/>
    <w:rsid w:val="007047A7"/>
    <w:rsid w:val="007050A6"/>
    <w:rsid w:val="007053CF"/>
    <w:rsid w:val="007053D7"/>
    <w:rsid w:val="007054F2"/>
    <w:rsid w:val="007056ED"/>
    <w:rsid w:val="00705834"/>
    <w:rsid w:val="00705914"/>
    <w:rsid w:val="00705D28"/>
    <w:rsid w:val="007068CF"/>
    <w:rsid w:val="00706AC2"/>
    <w:rsid w:val="00706CC7"/>
    <w:rsid w:val="0070743B"/>
    <w:rsid w:val="00707858"/>
    <w:rsid w:val="00707CC2"/>
    <w:rsid w:val="00707CED"/>
    <w:rsid w:val="00707D14"/>
    <w:rsid w:val="007100AB"/>
    <w:rsid w:val="00710107"/>
    <w:rsid w:val="007101EE"/>
    <w:rsid w:val="00710450"/>
    <w:rsid w:val="007106A5"/>
    <w:rsid w:val="0071088A"/>
    <w:rsid w:val="00710994"/>
    <w:rsid w:val="007109CD"/>
    <w:rsid w:val="00710A3E"/>
    <w:rsid w:val="00710D33"/>
    <w:rsid w:val="00710FA5"/>
    <w:rsid w:val="0071104D"/>
    <w:rsid w:val="00711760"/>
    <w:rsid w:val="007118B7"/>
    <w:rsid w:val="0071196B"/>
    <w:rsid w:val="00711A0F"/>
    <w:rsid w:val="00711AE4"/>
    <w:rsid w:val="00711B30"/>
    <w:rsid w:val="00711D10"/>
    <w:rsid w:val="00711D73"/>
    <w:rsid w:val="00712202"/>
    <w:rsid w:val="007123BD"/>
    <w:rsid w:val="0071261A"/>
    <w:rsid w:val="00712A0F"/>
    <w:rsid w:val="00712B8A"/>
    <w:rsid w:val="00712EAC"/>
    <w:rsid w:val="00712FDB"/>
    <w:rsid w:val="007131B0"/>
    <w:rsid w:val="0071371F"/>
    <w:rsid w:val="0071374D"/>
    <w:rsid w:val="00713EB0"/>
    <w:rsid w:val="00714065"/>
    <w:rsid w:val="00714186"/>
    <w:rsid w:val="00714312"/>
    <w:rsid w:val="0071459D"/>
    <w:rsid w:val="00714796"/>
    <w:rsid w:val="00714B29"/>
    <w:rsid w:val="00714B75"/>
    <w:rsid w:val="00714D1F"/>
    <w:rsid w:val="00714D6A"/>
    <w:rsid w:val="007151F9"/>
    <w:rsid w:val="007152EF"/>
    <w:rsid w:val="0071531D"/>
    <w:rsid w:val="00715F3A"/>
    <w:rsid w:val="00715F49"/>
    <w:rsid w:val="0071606F"/>
    <w:rsid w:val="007162B0"/>
    <w:rsid w:val="00716324"/>
    <w:rsid w:val="007163BF"/>
    <w:rsid w:val="0071649C"/>
    <w:rsid w:val="00716FC0"/>
    <w:rsid w:val="00717267"/>
    <w:rsid w:val="0071785D"/>
    <w:rsid w:val="00717890"/>
    <w:rsid w:val="007178EE"/>
    <w:rsid w:val="007202C0"/>
    <w:rsid w:val="007205D9"/>
    <w:rsid w:val="007205E5"/>
    <w:rsid w:val="00720668"/>
    <w:rsid w:val="00720759"/>
    <w:rsid w:val="00720C29"/>
    <w:rsid w:val="00720F64"/>
    <w:rsid w:val="007210FB"/>
    <w:rsid w:val="0072141A"/>
    <w:rsid w:val="007215A9"/>
    <w:rsid w:val="0072173A"/>
    <w:rsid w:val="0072190B"/>
    <w:rsid w:val="007219E6"/>
    <w:rsid w:val="007219E8"/>
    <w:rsid w:val="00721B34"/>
    <w:rsid w:val="00721C28"/>
    <w:rsid w:val="00721DB3"/>
    <w:rsid w:val="00721E1D"/>
    <w:rsid w:val="0072211A"/>
    <w:rsid w:val="00722260"/>
    <w:rsid w:val="007223F3"/>
    <w:rsid w:val="00722B72"/>
    <w:rsid w:val="00722BD3"/>
    <w:rsid w:val="00723099"/>
    <w:rsid w:val="007233B6"/>
    <w:rsid w:val="0072350B"/>
    <w:rsid w:val="007238F1"/>
    <w:rsid w:val="00723BBF"/>
    <w:rsid w:val="00724426"/>
    <w:rsid w:val="00724437"/>
    <w:rsid w:val="007244BA"/>
    <w:rsid w:val="0072461A"/>
    <w:rsid w:val="00724AE0"/>
    <w:rsid w:val="00725068"/>
    <w:rsid w:val="0072511B"/>
    <w:rsid w:val="00725300"/>
    <w:rsid w:val="0072540F"/>
    <w:rsid w:val="007255B4"/>
    <w:rsid w:val="0072560E"/>
    <w:rsid w:val="00725CB6"/>
    <w:rsid w:val="00725CDC"/>
    <w:rsid w:val="00726281"/>
    <w:rsid w:val="0072650B"/>
    <w:rsid w:val="00726537"/>
    <w:rsid w:val="0072665F"/>
    <w:rsid w:val="00726B81"/>
    <w:rsid w:val="00726F43"/>
    <w:rsid w:val="00726F57"/>
    <w:rsid w:val="0072700A"/>
    <w:rsid w:val="007270A0"/>
    <w:rsid w:val="007273EC"/>
    <w:rsid w:val="00727627"/>
    <w:rsid w:val="007279F1"/>
    <w:rsid w:val="00727C27"/>
    <w:rsid w:val="00727D27"/>
    <w:rsid w:val="00727E9F"/>
    <w:rsid w:val="00730207"/>
    <w:rsid w:val="00730C0C"/>
    <w:rsid w:val="00730D95"/>
    <w:rsid w:val="0073128B"/>
    <w:rsid w:val="0073150C"/>
    <w:rsid w:val="0073171A"/>
    <w:rsid w:val="00731F21"/>
    <w:rsid w:val="007325D3"/>
    <w:rsid w:val="00732885"/>
    <w:rsid w:val="00732D0F"/>
    <w:rsid w:val="00732E6D"/>
    <w:rsid w:val="0073336D"/>
    <w:rsid w:val="00733858"/>
    <w:rsid w:val="00733A80"/>
    <w:rsid w:val="00733BC0"/>
    <w:rsid w:val="00733D81"/>
    <w:rsid w:val="0073497A"/>
    <w:rsid w:val="00734B69"/>
    <w:rsid w:val="0073503F"/>
    <w:rsid w:val="0073532A"/>
    <w:rsid w:val="00736121"/>
    <w:rsid w:val="0073637C"/>
    <w:rsid w:val="007367E7"/>
    <w:rsid w:val="00736886"/>
    <w:rsid w:val="007369B8"/>
    <w:rsid w:val="00736A7F"/>
    <w:rsid w:val="00736D7B"/>
    <w:rsid w:val="007377ED"/>
    <w:rsid w:val="007379C8"/>
    <w:rsid w:val="007406A2"/>
    <w:rsid w:val="007406C0"/>
    <w:rsid w:val="00740AC1"/>
    <w:rsid w:val="00740AFF"/>
    <w:rsid w:val="00740B5C"/>
    <w:rsid w:val="00740BBC"/>
    <w:rsid w:val="00740BF9"/>
    <w:rsid w:val="00740D9E"/>
    <w:rsid w:val="0074108B"/>
    <w:rsid w:val="00741434"/>
    <w:rsid w:val="007415B6"/>
    <w:rsid w:val="00741A56"/>
    <w:rsid w:val="00741A61"/>
    <w:rsid w:val="00741CBF"/>
    <w:rsid w:val="007420C9"/>
    <w:rsid w:val="00742695"/>
    <w:rsid w:val="00742A51"/>
    <w:rsid w:val="00742FD4"/>
    <w:rsid w:val="00743468"/>
    <w:rsid w:val="007436B1"/>
    <w:rsid w:val="007436D5"/>
    <w:rsid w:val="00743867"/>
    <w:rsid w:val="00744055"/>
    <w:rsid w:val="00744207"/>
    <w:rsid w:val="007444C8"/>
    <w:rsid w:val="0074475B"/>
    <w:rsid w:val="00744E4F"/>
    <w:rsid w:val="0074544C"/>
    <w:rsid w:val="0074576E"/>
    <w:rsid w:val="007457BF"/>
    <w:rsid w:val="007458E7"/>
    <w:rsid w:val="00745D82"/>
    <w:rsid w:val="00745E2E"/>
    <w:rsid w:val="00745E69"/>
    <w:rsid w:val="00745EBB"/>
    <w:rsid w:val="00746167"/>
    <w:rsid w:val="00746199"/>
    <w:rsid w:val="007461D8"/>
    <w:rsid w:val="00747446"/>
    <w:rsid w:val="00747BD8"/>
    <w:rsid w:val="00747F05"/>
    <w:rsid w:val="0075034A"/>
    <w:rsid w:val="0075038A"/>
    <w:rsid w:val="007503B7"/>
    <w:rsid w:val="00750931"/>
    <w:rsid w:val="007509F9"/>
    <w:rsid w:val="00750E1C"/>
    <w:rsid w:val="007510AF"/>
    <w:rsid w:val="00751574"/>
    <w:rsid w:val="00751BD7"/>
    <w:rsid w:val="00751F76"/>
    <w:rsid w:val="0075238E"/>
    <w:rsid w:val="00752497"/>
    <w:rsid w:val="007524E2"/>
    <w:rsid w:val="00752A91"/>
    <w:rsid w:val="00752D2B"/>
    <w:rsid w:val="00752FE7"/>
    <w:rsid w:val="0075309D"/>
    <w:rsid w:val="007531F5"/>
    <w:rsid w:val="0075327B"/>
    <w:rsid w:val="00753957"/>
    <w:rsid w:val="00753F01"/>
    <w:rsid w:val="0075412E"/>
    <w:rsid w:val="00754747"/>
    <w:rsid w:val="00754A04"/>
    <w:rsid w:val="00754C6D"/>
    <w:rsid w:val="00754D51"/>
    <w:rsid w:val="00754D64"/>
    <w:rsid w:val="00754FCC"/>
    <w:rsid w:val="00755420"/>
    <w:rsid w:val="00755559"/>
    <w:rsid w:val="00755B06"/>
    <w:rsid w:val="00755D41"/>
    <w:rsid w:val="00755E06"/>
    <w:rsid w:val="00755F8B"/>
    <w:rsid w:val="007565E2"/>
    <w:rsid w:val="00756A08"/>
    <w:rsid w:val="00756C30"/>
    <w:rsid w:val="00756E92"/>
    <w:rsid w:val="00756F03"/>
    <w:rsid w:val="00756F15"/>
    <w:rsid w:val="00756F24"/>
    <w:rsid w:val="007572E9"/>
    <w:rsid w:val="0075777E"/>
    <w:rsid w:val="0075789B"/>
    <w:rsid w:val="00757A61"/>
    <w:rsid w:val="00757C6C"/>
    <w:rsid w:val="00757C99"/>
    <w:rsid w:val="00757CD9"/>
    <w:rsid w:val="00757E8E"/>
    <w:rsid w:val="00757FE8"/>
    <w:rsid w:val="007600CF"/>
    <w:rsid w:val="0076015A"/>
    <w:rsid w:val="0076031F"/>
    <w:rsid w:val="00760756"/>
    <w:rsid w:val="00760819"/>
    <w:rsid w:val="00760835"/>
    <w:rsid w:val="0076087C"/>
    <w:rsid w:val="00760901"/>
    <w:rsid w:val="00760D79"/>
    <w:rsid w:val="00760F17"/>
    <w:rsid w:val="0076116A"/>
    <w:rsid w:val="007613AF"/>
    <w:rsid w:val="007616F6"/>
    <w:rsid w:val="007619FB"/>
    <w:rsid w:val="00761A37"/>
    <w:rsid w:val="00761D24"/>
    <w:rsid w:val="00761DC4"/>
    <w:rsid w:val="00761E2B"/>
    <w:rsid w:val="0076200C"/>
    <w:rsid w:val="00762864"/>
    <w:rsid w:val="00762924"/>
    <w:rsid w:val="0076295C"/>
    <w:rsid w:val="00762FA7"/>
    <w:rsid w:val="00763055"/>
    <w:rsid w:val="007631E8"/>
    <w:rsid w:val="00763432"/>
    <w:rsid w:val="00763448"/>
    <w:rsid w:val="00763545"/>
    <w:rsid w:val="00763EB7"/>
    <w:rsid w:val="00764043"/>
    <w:rsid w:val="007645EC"/>
    <w:rsid w:val="0076476D"/>
    <w:rsid w:val="007647E0"/>
    <w:rsid w:val="00764BC0"/>
    <w:rsid w:val="00764EB8"/>
    <w:rsid w:val="00765098"/>
    <w:rsid w:val="007650A8"/>
    <w:rsid w:val="00765124"/>
    <w:rsid w:val="0076539C"/>
    <w:rsid w:val="00765416"/>
    <w:rsid w:val="00765832"/>
    <w:rsid w:val="00765B20"/>
    <w:rsid w:val="00765FDC"/>
    <w:rsid w:val="007663A3"/>
    <w:rsid w:val="00766559"/>
    <w:rsid w:val="007665F1"/>
    <w:rsid w:val="007667E0"/>
    <w:rsid w:val="007669EF"/>
    <w:rsid w:val="00766A9E"/>
    <w:rsid w:val="00766B0E"/>
    <w:rsid w:val="00766BFB"/>
    <w:rsid w:val="00766D29"/>
    <w:rsid w:val="00766D76"/>
    <w:rsid w:val="00766ED2"/>
    <w:rsid w:val="00766FF6"/>
    <w:rsid w:val="0076707A"/>
    <w:rsid w:val="0076731C"/>
    <w:rsid w:val="0076747C"/>
    <w:rsid w:val="007674C6"/>
    <w:rsid w:val="00767703"/>
    <w:rsid w:val="007678B6"/>
    <w:rsid w:val="007700C8"/>
    <w:rsid w:val="007701E7"/>
    <w:rsid w:val="00770272"/>
    <w:rsid w:val="00770506"/>
    <w:rsid w:val="007705B3"/>
    <w:rsid w:val="00770CEE"/>
    <w:rsid w:val="00770D82"/>
    <w:rsid w:val="00770FC8"/>
    <w:rsid w:val="00771206"/>
    <w:rsid w:val="00771504"/>
    <w:rsid w:val="0077156B"/>
    <w:rsid w:val="00771975"/>
    <w:rsid w:val="00771C8E"/>
    <w:rsid w:val="007720D6"/>
    <w:rsid w:val="007720FE"/>
    <w:rsid w:val="007721AD"/>
    <w:rsid w:val="0077240E"/>
    <w:rsid w:val="007728F4"/>
    <w:rsid w:val="00772957"/>
    <w:rsid w:val="00772D15"/>
    <w:rsid w:val="00772DC3"/>
    <w:rsid w:val="007732B1"/>
    <w:rsid w:val="007733C4"/>
    <w:rsid w:val="00773E06"/>
    <w:rsid w:val="00773EC7"/>
    <w:rsid w:val="00774339"/>
    <w:rsid w:val="007743A1"/>
    <w:rsid w:val="007743A4"/>
    <w:rsid w:val="007744EF"/>
    <w:rsid w:val="0077463E"/>
    <w:rsid w:val="00774FB2"/>
    <w:rsid w:val="00775BAA"/>
    <w:rsid w:val="00775EFD"/>
    <w:rsid w:val="00775F11"/>
    <w:rsid w:val="0077650D"/>
    <w:rsid w:val="00776679"/>
    <w:rsid w:val="007768F2"/>
    <w:rsid w:val="00776C10"/>
    <w:rsid w:val="00776D18"/>
    <w:rsid w:val="00776E9E"/>
    <w:rsid w:val="00776ECA"/>
    <w:rsid w:val="00776F98"/>
    <w:rsid w:val="00777053"/>
    <w:rsid w:val="007770C3"/>
    <w:rsid w:val="00777145"/>
    <w:rsid w:val="007775DE"/>
    <w:rsid w:val="00777B00"/>
    <w:rsid w:val="00777B46"/>
    <w:rsid w:val="00777EE9"/>
    <w:rsid w:val="00780124"/>
    <w:rsid w:val="007803C4"/>
    <w:rsid w:val="00780980"/>
    <w:rsid w:val="00780986"/>
    <w:rsid w:val="007809E1"/>
    <w:rsid w:val="00780A03"/>
    <w:rsid w:val="00780AF4"/>
    <w:rsid w:val="00780D83"/>
    <w:rsid w:val="00780F3D"/>
    <w:rsid w:val="00780FC2"/>
    <w:rsid w:val="0078146E"/>
    <w:rsid w:val="0078165E"/>
    <w:rsid w:val="007816FD"/>
    <w:rsid w:val="007817EA"/>
    <w:rsid w:val="00781B9A"/>
    <w:rsid w:val="00781BC7"/>
    <w:rsid w:val="00781DAD"/>
    <w:rsid w:val="00781FD8"/>
    <w:rsid w:val="0078243D"/>
    <w:rsid w:val="00782B1F"/>
    <w:rsid w:val="00782D8A"/>
    <w:rsid w:val="007833C3"/>
    <w:rsid w:val="007837BE"/>
    <w:rsid w:val="0078380D"/>
    <w:rsid w:val="00784112"/>
    <w:rsid w:val="007842FE"/>
    <w:rsid w:val="00784370"/>
    <w:rsid w:val="0078440C"/>
    <w:rsid w:val="007846DD"/>
    <w:rsid w:val="00784702"/>
    <w:rsid w:val="007847EF"/>
    <w:rsid w:val="00784C31"/>
    <w:rsid w:val="00784CBB"/>
    <w:rsid w:val="00784EA1"/>
    <w:rsid w:val="00784ECF"/>
    <w:rsid w:val="00784FC7"/>
    <w:rsid w:val="007859E1"/>
    <w:rsid w:val="00785EC2"/>
    <w:rsid w:val="007861D1"/>
    <w:rsid w:val="00786272"/>
    <w:rsid w:val="0078628A"/>
    <w:rsid w:val="007864B2"/>
    <w:rsid w:val="00786620"/>
    <w:rsid w:val="0078676F"/>
    <w:rsid w:val="0078681A"/>
    <w:rsid w:val="007868B7"/>
    <w:rsid w:val="00786BC0"/>
    <w:rsid w:val="00786BCA"/>
    <w:rsid w:val="00786D7D"/>
    <w:rsid w:val="00786DEC"/>
    <w:rsid w:val="00787394"/>
    <w:rsid w:val="007873DD"/>
    <w:rsid w:val="007875E7"/>
    <w:rsid w:val="007875F8"/>
    <w:rsid w:val="00787736"/>
    <w:rsid w:val="00787A55"/>
    <w:rsid w:val="00787D0B"/>
    <w:rsid w:val="00787FF1"/>
    <w:rsid w:val="00790A31"/>
    <w:rsid w:val="00790F47"/>
    <w:rsid w:val="00790FC3"/>
    <w:rsid w:val="00791190"/>
    <w:rsid w:val="007912EB"/>
    <w:rsid w:val="007916D2"/>
    <w:rsid w:val="00791827"/>
    <w:rsid w:val="00791866"/>
    <w:rsid w:val="00791A7B"/>
    <w:rsid w:val="00791ADE"/>
    <w:rsid w:val="00791BE9"/>
    <w:rsid w:val="00791BEA"/>
    <w:rsid w:val="00791C36"/>
    <w:rsid w:val="00792028"/>
    <w:rsid w:val="0079253B"/>
    <w:rsid w:val="00792675"/>
    <w:rsid w:val="007926B7"/>
    <w:rsid w:val="00792755"/>
    <w:rsid w:val="00792AD3"/>
    <w:rsid w:val="00792C7B"/>
    <w:rsid w:val="00792ECC"/>
    <w:rsid w:val="00793774"/>
    <w:rsid w:val="007939C7"/>
    <w:rsid w:val="00793F70"/>
    <w:rsid w:val="0079436A"/>
    <w:rsid w:val="007946E2"/>
    <w:rsid w:val="0079470E"/>
    <w:rsid w:val="007947FB"/>
    <w:rsid w:val="00794DFE"/>
    <w:rsid w:val="00794E9B"/>
    <w:rsid w:val="0079541C"/>
    <w:rsid w:val="007954AC"/>
    <w:rsid w:val="00795804"/>
    <w:rsid w:val="00795809"/>
    <w:rsid w:val="0079583F"/>
    <w:rsid w:val="00795BA6"/>
    <w:rsid w:val="00795DC8"/>
    <w:rsid w:val="0079600A"/>
    <w:rsid w:val="0079601B"/>
    <w:rsid w:val="007962E1"/>
    <w:rsid w:val="007963C0"/>
    <w:rsid w:val="00796AAB"/>
    <w:rsid w:val="00796B15"/>
    <w:rsid w:val="00797304"/>
    <w:rsid w:val="007977E1"/>
    <w:rsid w:val="00797DAA"/>
    <w:rsid w:val="00797EF1"/>
    <w:rsid w:val="00797F31"/>
    <w:rsid w:val="00797FCF"/>
    <w:rsid w:val="007A05F5"/>
    <w:rsid w:val="007A0616"/>
    <w:rsid w:val="007A0BDA"/>
    <w:rsid w:val="007A0CDD"/>
    <w:rsid w:val="007A0D0D"/>
    <w:rsid w:val="007A0DAC"/>
    <w:rsid w:val="007A0DE4"/>
    <w:rsid w:val="007A1189"/>
    <w:rsid w:val="007A15BA"/>
    <w:rsid w:val="007A16E9"/>
    <w:rsid w:val="007A1B63"/>
    <w:rsid w:val="007A1F60"/>
    <w:rsid w:val="007A22D6"/>
    <w:rsid w:val="007A282D"/>
    <w:rsid w:val="007A28C6"/>
    <w:rsid w:val="007A2BFF"/>
    <w:rsid w:val="007A2D56"/>
    <w:rsid w:val="007A2E41"/>
    <w:rsid w:val="007A32E9"/>
    <w:rsid w:val="007A3395"/>
    <w:rsid w:val="007A3505"/>
    <w:rsid w:val="007A396D"/>
    <w:rsid w:val="007A3BF2"/>
    <w:rsid w:val="007A4338"/>
    <w:rsid w:val="007A43E2"/>
    <w:rsid w:val="007A4AF1"/>
    <w:rsid w:val="007A4B32"/>
    <w:rsid w:val="007A5288"/>
    <w:rsid w:val="007A52EC"/>
    <w:rsid w:val="007A554F"/>
    <w:rsid w:val="007A5C80"/>
    <w:rsid w:val="007A5F87"/>
    <w:rsid w:val="007A6053"/>
    <w:rsid w:val="007A618D"/>
    <w:rsid w:val="007A6256"/>
    <w:rsid w:val="007A6333"/>
    <w:rsid w:val="007A6477"/>
    <w:rsid w:val="007A650C"/>
    <w:rsid w:val="007A6527"/>
    <w:rsid w:val="007A6909"/>
    <w:rsid w:val="007A6A76"/>
    <w:rsid w:val="007A7228"/>
    <w:rsid w:val="007A7235"/>
    <w:rsid w:val="007A75A3"/>
    <w:rsid w:val="007A7706"/>
    <w:rsid w:val="007A7AD5"/>
    <w:rsid w:val="007A7CF7"/>
    <w:rsid w:val="007A7F35"/>
    <w:rsid w:val="007B0253"/>
    <w:rsid w:val="007B04B6"/>
    <w:rsid w:val="007B0600"/>
    <w:rsid w:val="007B061A"/>
    <w:rsid w:val="007B073B"/>
    <w:rsid w:val="007B0D8C"/>
    <w:rsid w:val="007B0E3C"/>
    <w:rsid w:val="007B1006"/>
    <w:rsid w:val="007B1061"/>
    <w:rsid w:val="007B1F9A"/>
    <w:rsid w:val="007B2074"/>
    <w:rsid w:val="007B2638"/>
    <w:rsid w:val="007B2752"/>
    <w:rsid w:val="007B2BB1"/>
    <w:rsid w:val="007B2C2A"/>
    <w:rsid w:val="007B3476"/>
    <w:rsid w:val="007B3CC4"/>
    <w:rsid w:val="007B448A"/>
    <w:rsid w:val="007B44DC"/>
    <w:rsid w:val="007B4543"/>
    <w:rsid w:val="007B4789"/>
    <w:rsid w:val="007B4937"/>
    <w:rsid w:val="007B4D3D"/>
    <w:rsid w:val="007B4E66"/>
    <w:rsid w:val="007B4FF0"/>
    <w:rsid w:val="007B5139"/>
    <w:rsid w:val="007B5422"/>
    <w:rsid w:val="007B550D"/>
    <w:rsid w:val="007B5682"/>
    <w:rsid w:val="007B5844"/>
    <w:rsid w:val="007B5A66"/>
    <w:rsid w:val="007B5AFF"/>
    <w:rsid w:val="007B6136"/>
    <w:rsid w:val="007B630D"/>
    <w:rsid w:val="007B65B3"/>
    <w:rsid w:val="007B67E6"/>
    <w:rsid w:val="007B6A1D"/>
    <w:rsid w:val="007B6F24"/>
    <w:rsid w:val="007B7307"/>
    <w:rsid w:val="007B7309"/>
    <w:rsid w:val="007B77FB"/>
    <w:rsid w:val="007B78E9"/>
    <w:rsid w:val="007B7933"/>
    <w:rsid w:val="007B7C4A"/>
    <w:rsid w:val="007B7D58"/>
    <w:rsid w:val="007C038C"/>
    <w:rsid w:val="007C0880"/>
    <w:rsid w:val="007C0AE5"/>
    <w:rsid w:val="007C0BD2"/>
    <w:rsid w:val="007C0BD3"/>
    <w:rsid w:val="007C0F3A"/>
    <w:rsid w:val="007C0FA1"/>
    <w:rsid w:val="007C1065"/>
    <w:rsid w:val="007C112E"/>
    <w:rsid w:val="007C125E"/>
    <w:rsid w:val="007C14BD"/>
    <w:rsid w:val="007C1537"/>
    <w:rsid w:val="007C198E"/>
    <w:rsid w:val="007C1B94"/>
    <w:rsid w:val="007C1BBE"/>
    <w:rsid w:val="007C251D"/>
    <w:rsid w:val="007C26FF"/>
    <w:rsid w:val="007C29FE"/>
    <w:rsid w:val="007C2A39"/>
    <w:rsid w:val="007C2AAF"/>
    <w:rsid w:val="007C301B"/>
    <w:rsid w:val="007C31DB"/>
    <w:rsid w:val="007C3C91"/>
    <w:rsid w:val="007C3D88"/>
    <w:rsid w:val="007C3F14"/>
    <w:rsid w:val="007C450E"/>
    <w:rsid w:val="007C47AB"/>
    <w:rsid w:val="007C4DE5"/>
    <w:rsid w:val="007C508D"/>
    <w:rsid w:val="007C515A"/>
    <w:rsid w:val="007C52ED"/>
    <w:rsid w:val="007C52F0"/>
    <w:rsid w:val="007C56CE"/>
    <w:rsid w:val="007C57C5"/>
    <w:rsid w:val="007C5960"/>
    <w:rsid w:val="007C59DA"/>
    <w:rsid w:val="007C5B9A"/>
    <w:rsid w:val="007C5CE6"/>
    <w:rsid w:val="007C5D61"/>
    <w:rsid w:val="007C5DB6"/>
    <w:rsid w:val="007C64BC"/>
    <w:rsid w:val="007C661B"/>
    <w:rsid w:val="007C67A8"/>
    <w:rsid w:val="007C68D2"/>
    <w:rsid w:val="007C6939"/>
    <w:rsid w:val="007C6941"/>
    <w:rsid w:val="007C6D8A"/>
    <w:rsid w:val="007C6E75"/>
    <w:rsid w:val="007C779D"/>
    <w:rsid w:val="007C7EF3"/>
    <w:rsid w:val="007D020B"/>
    <w:rsid w:val="007D02A6"/>
    <w:rsid w:val="007D098C"/>
    <w:rsid w:val="007D0D35"/>
    <w:rsid w:val="007D11B6"/>
    <w:rsid w:val="007D12D6"/>
    <w:rsid w:val="007D149C"/>
    <w:rsid w:val="007D163B"/>
    <w:rsid w:val="007D16BD"/>
    <w:rsid w:val="007D18DB"/>
    <w:rsid w:val="007D1B7C"/>
    <w:rsid w:val="007D214A"/>
    <w:rsid w:val="007D2734"/>
    <w:rsid w:val="007D2A09"/>
    <w:rsid w:val="007D2C9F"/>
    <w:rsid w:val="007D2F33"/>
    <w:rsid w:val="007D31A6"/>
    <w:rsid w:val="007D320B"/>
    <w:rsid w:val="007D357E"/>
    <w:rsid w:val="007D36AF"/>
    <w:rsid w:val="007D3771"/>
    <w:rsid w:val="007D37BF"/>
    <w:rsid w:val="007D3889"/>
    <w:rsid w:val="007D39D7"/>
    <w:rsid w:val="007D3BE0"/>
    <w:rsid w:val="007D3DEA"/>
    <w:rsid w:val="007D4046"/>
    <w:rsid w:val="007D4526"/>
    <w:rsid w:val="007D4632"/>
    <w:rsid w:val="007D478D"/>
    <w:rsid w:val="007D4838"/>
    <w:rsid w:val="007D4956"/>
    <w:rsid w:val="007D4FF2"/>
    <w:rsid w:val="007D512C"/>
    <w:rsid w:val="007D5166"/>
    <w:rsid w:val="007D526F"/>
    <w:rsid w:val="007D5777"/>
    <w:rsid w:val="007D5CFA"/>
    <w:rsid w:val="007D5F54"/>
    <w:rsid w:val="007D6310"/>
    <w:rsid w:val="007D673F"/>
    <w:rsid w:val="007D68F4"/>
    <w:rsid w:val="007D6CE5"/>
    <w:rsid w:val="007D6E8A"/>
    <w:rsid w:val="007D6EF0"/>
    <w:rsid w:val="007D7042"/>
    <w:rsid w:val="007D7059"/>
    <w:rsid w:val="007D7749"/>
    <w:rsid w:val="007D7A23"/>
    <w:rsid w:val="007D7D96"/>
    <w:rsid w:val="007E0162"/>
    <w:rsid w:val="007E05CC"/>
    <w:rsid w:val="007E0800"/>
    <w:rsid w:val="007E0960"/>
    <w:rsid w:val="007E0986"/>
    <w:rsid w:val="007E0C8C"/>
    <w:rsid w:val="007E1196"/>
    <w:rsid w:val="007E1479"/>
    <w:rsid w:val="007E1A55"/>
    <w:rsid w:val="007E1A7D"/>
    <w:rsid w:val="007E1CB1"/>
    <w:rsid w:val="007E1EBF"/>
    <w:rsid w:val="007E201B"/>
    <w:rsid w:val="007E2146"/>
    <w:rsid w:val="007E2B64"/>
    <w:rsid w:val="007E2B9D"/>
    <w:rsid w:val="007E3182"/>
    <w:rsid w:val="007E36F8"/>
    <w:rsid w:val="007E3A98"/>
    <w:rsid w:val="007E488F"/>
    <w:rsid w:val="007E48CD"/>
    <w:rsid w:val="007E48E4"/>
    <w:rsid w:val="007E4BDE"/>
    <w:rsid w:val="007E531F"/>
    <w:rsid w:val="007E57B3"/>
    <w:rsid w:val="007E5AA5"/>
    <w:rsid w:val="007E5B4B"/>
    <w:rsid w:val="007E5D16"/>
    <w:rsid w:val="007E5FFD"/>
    <w:rsid w:val="007E60AC"/>
    <w:rsid w:val="007E6202"/>
    <w:rsid w:val="007E6239"/>
    <w:rsid w:val="007E6735"/>
    <w:rsid w:val="007E67F3"/>
    <w:rsid w:val="007E67F4"/>
    <w:rsid w:val="007E6E76"/>
    <w:rsid w:val="007E6FB4"/>
    <w:rsid w:val="007E7229"/>
    <w:rsid w:val="007E732E"/>
    <w:rsid w:val="007E741E"/>
    <w:rsid w:val="007E7B2B"/>
    <w:rsid w:val="007E7E6F"/>
    <w:rsid w:val="007F0176"/>
    <w:rsid w:val="007F05E0"/>
    <w:rsid w:val="007F0B77"/>
    <w:rsid w:val="007F0B82"/>
    <w:rsid w:val="007F0DD3"/>
    <w:rsid w:val="007F10EA"/>
    <w:rsid w:val="007F1282"/>
    <w:rsid w:val="007F161F"/>
    <w:rsid w:val="007F1759"/>
    <w:rsid w:val="007F18C0"/>
    <w:rsid w:val="007F1E9E"/>
    <w:rsid w:val="007F2477"/>
    <w:rsid w:val="007F259C"/>
    <w:rsid w:val="007F2DBB"/>
    <w:rsid w:val="007F2ED4"/>
    <w:rsid w:val="007F32FB"/>
    <w:rsid w:val="007F348D"/>
    <w:rsid w:val="007F3960"/>
    <w:rsid w:val="007F3FB0"/>
    <w:rsid w:val="007F43A9"/>
    <w:rsid w:val="007F4484"/>
    <w:rsid w:val="007F4994"/>
    <w:rsid w:val="007F49DD"/>
    <w:rsid w:val="007F5605"/>
    <w:rsid w:val="007F5608"/>
    <w:rsid w:val="007F5874"/>
    <w:rsid w:val="007F5CF7"/>
    <w:rsid w:val="007F5D4A"/>
    <w:rsid w:val="007F6562"/>
    <w:rsid w:val="007F65F2"/>
    <w:rsid w:val="007F6772"/>
    <w:rsid w:val="007F688E"/>
    <w:rsid w:val="007F6AD2"/>
    <w:rsid w:val="007F6C9C"/>
    <w:rsid w:val="007F70D6"/>
    <w:rsid w:val="007F72A9"/>
    <w:rsid w:val="007F7733"/>
    <w:rsid w:val="007F7864"/>
    <w:rsid w:val="007F7945"/>
    <w:rsid w:val="007F795B"/>
    <w:rsid w:val="007F7C82"/>
    <w:rsid w:val="007F7D57"/>
    <w:rsid w:val="007F7FEE"/>
    <w:rsid w:val="00800005"/>
    <w:rsid w:val="00800104"/>
    <w:rsid w:val="0080012B"/>
    <w:rsid w:val="00800184"/>
    <w:rsid w:val="00800312"/>
    <w:rsid w:val="008003DD"/>
    <w:rsid w:val="00800729"/>
    <w:rsid w:val="00800994"/>
    <w:rsid w:val="00800B35"/>
    <w:rsid w:val="00800B37"/>
    <w:rsid w:val="00800D5F"/>
    <w:rsid w:val="00800DFD"/>
    <w:rsid w:val="008013B8"/>
    <w:rsid w:val="008016C4"/>
    <w:rsid w:val="008016C8"/>
    <w:rsid w:val="0080179D"/>
    <w:rsid w:val="00801838"/>
    <w:rsid w:val="008018DC"/>
    <w:rsid w:val="00802410"/>
    <w:rsid w:val="0080270F"/>
    <w:rsid w:val="00802D20"/>
    <w:rsid w:val="00802D88"/>
    <w:rsid w:val="00802FDA"/>
    <w:rsid w:val="00803028"/>
    <w:rsid w:val="00803160"/>
    <w:rsid w:val="00803284"/>
    <w:rsid w:val="008033B8"/>
    <w:rsid w:val="00803E2E"/>
    <w:rsid w:val="00803FD6"/>
    <w:rsid w:val="008041E1"/>
    <w:rsid w:val="00804867"/>
    <w:rsid w:val="00804AB0"/>
    <w:rsid w:val="00804AEC"/>
    <w:rsid w:val="00804B2F"/>
    <w:rsid w:val="008051D4"/>
    <w:rsid w:val="008053AD"/>
    <w:rsid w:val="00805832"/>
    <w:rsid w:val="00805A6D"/>
    <w:rsid w:val="00805D11"/>
    <w:rsid w:val="0080656E"/>
    <w:rsid w:val="00806627"/>
    <w:rsid w:val="00806673"/>
    <w:rsid w:val="00806979"/>
    <w:rsid w:val="0080699F"/>
    <w:rsid w:val="00806D29"/>
    <w:rsid w:val="00806F5E"/>
    <w:rsid w:val="00807365"/>
    <w:rsid w:val="0080770D"/>
    <w:rsid w:val="00807D28"/>
    <w:rsid w:val="00807D5E"/>
    <w:rsid w:val="00807D8F"/>
    <w:rsid w:val="00807E0C"/>
    <w:rsid w:val="00807E1B"/>
    <w:rsid w:val="008100D3"/>
    <w:rsid w:val="0081012C"/>
    <w:rsid w:val="00810DE9"/>
    <w:rsid w:val="00810EAE"/>
    <w:rsid w:val="00811036"/>
    <w:rsid w:val="0081189F"/>
    <w:rsid w:val="00811C6A"/>
    <w:rsid w:val="00811E15"/>
    <w:rsid w:val="00812027"/>
    <w:rsid w:val="008123C3"/>
    <w:rsid w:val="008123D5"/>
    <w:rsid w:val="008124FE"/>
    <w:rsid w:val="008127B0"/>
    <w:rsid w:val="00812FE3"/>
    <w:rsid w:val="00813346"/>
    <w:rsid w:val="00813CE0"/>
    <w:rsid w:val="00814072"/>
    <w:rsid w:val="008142CD"/>
    <w:rsid w:val="0081433F"/>
    <w:rsid w:val="00814500"/>
    <w:rsid w:val="00814584"/>
    <w:rsid w:val="00814B38"/>
    <w:rsid w:val="00814B65"/>
    <w:rsid w:val="00814BD6"/>
    <w:rsid w:val="00814D2B"/>
    <w:rsid w:val="00814E7C"/>
    <w:rsid w:val="00815156"/>
    <w:rsid w:val="0081529F"/>
    <w:rsid w:val="008153F0"/>
    <w:rsid w:val="008154B6"/>
    <w:rsid w:val="008155E8"/>
    <w:rsid w:val="00815706"/>
    <w:rsid w:val="00815763"/>
    <w:rsid w:val="00815D64"/>
    <w:rsid w:val="00815F5F"/>
    <w:rsid w:val="00815F63"/>
    <w:rsid w:val="00815FD3"/>
    <w:rsid w:val="008161C6"/>
    <w:rsid w:val="00816292"/>
    <w:rsid w:val="00816A54"/>
    <w:rsid w:val="00816B07"/>
    <w:rsid w:val="00816D94"/>
    <w:rsid w:val="00816D9C"/>
    <w:rsid w:val="00817117"/>
    <w:rsid w:val="00817151"/>
    <w:rsid w:val="0081748D"/>
    <w:rsid w:val="0081787C"/>
    <w:rsid w:val="008178BB"/>
    <w:rsid w:val="00817B8F"/>
    <w:rsid w:val="00817C96"/>
    <w:rsid w:val="00817CB0"/>
    <w:rsid w:val="00817D2A"/>
    <w:rsid w:val="00817F27"/>
    <w:rsid w:val="00817FD4"/>
    <w:rsid w:val="00820224"/>
    <w:rsid w:val="00820D01"/>
    <w:rsid w:val="00821398"/>
    <w:rsid w:val="0082172C"/>
    <w:rsid w:val="00821793"/>
    <w:rsid w:val="0082194C"/>
    <w:rsid w:val="00821A22"/>
    <w:rsid w:val="00821DC0"/>
    <w:rsid w:val="00822131"/>
    <w:rsid w:val="00823335"/>
    <w:rsid w:val="008235E4"/>
    <w:rsid w:val="008237B2"/>
    <w:rsid w:val="00823B2A"/>
    <w:rsid w:val="00823C2A"/>
    <w:rsid w:val="00823F61"/>
    <w:rsid w:val="0082449E"/>
    <w:rsid w:val="008247A4"/>
    <w:rsid w:val="008249FF"/>
    <w:rsid w:val="00824AF8"/>
    <w:rsid w:val="00824B8A"/>
    <w:rsid w:val="00824D09"/>
    <w:rsid w:val="008251EC"/>
    <w:rsid w:val="008254F5"/>
    <w:rsid w:val="00825511"/>
    <w:rsid w:val="00825693"/>
    <w:rsid w:val="008259A4"/>
    <w:rsid w:val="00825E3A"/>
    <w:rsid w:val="00825EEF"/>
    <w:rsid w:val="00825F37"/>
    <w:rsid w:val="00826204"/>
    <w:rsid w:val="008263E0"/>
    <w:rsid w:val="0082663F"/>
    <w:rsid w:val="008266DE"/>
    <w:rsid w:val="00826D90"/>
    <w:rsid w:val="00827015"/>
    <w:rsid w:val="00827109"/>
    <w:rsid w:val="008272E9"/>
    <w:rsid w:val="00827A41"/>
    <w:rsid w:val="00827AE9"/>
    <w:rsid w:val="00827AF3"/>
    <w:rsid w:val="00827B9F"/>
    <w:rsid w:val="00830138"/>
    <w:rsid w:val="00830D70"/>
    <w:rsid w:val="00830DA1"/>
    <w:rsid w:val="00830EC9"/>
    <w:rsid w:val="0083104A"/>
    <w:rsid w:val="0083179C"/>
    <w:rsid w:val="00831C79"/>
    <w:rsid w:val="00832142"/>
    <w:rsid w:val="0083262B"/>
    <w:rsid w:val="008327D2"/>
    <w:rsid w:val="00832C18"/>
    <w:rsid w:val="00832CAF"/>
    <w:rsid w:val="00832F33"/>
    <w:rsid w:val="0083303C"/>
    <w:rsid w:val="0083311A"/>
    <w:rsid w:val="0083335E"/>
    <w:rsid w:val="00833611"/>
    <w:rsid w:val="008337E2"/>
    <w:rsid w:val="0083398C"/>
    <w:rsid w:val="008339A0"/>
    <w:rsid w:val="0083417A"/>
    <w:rsid w:val="00834376"/>
    <w:rsid w:val="00834449"/>
    <w:rsid w:val="00834512"/>
    <w:rsid w:val="008349E7"/>
    <w:rsid w:val="0083502E"/>
    <w:rsid w:val="008350E9"/>
    <w:rsid w:val="0083545D"/>
    <w:rsid w:val="0083579B"/>
    <w:rsid w:val="008358C4"/>
    <w:rsid w:val="00835B82"/>
    <w:rsid w:val="00836133"/>
    <w:rsid w:val="0083657B"/>
    <w:rsid w:val="008365D8"/>
    <w:rsid w:val="008368F3"/>
    <w:rsid w:val="00836B5B"/>
    <w:rsid w:val="0083767E"/>
    <w:rsid w:val="0083768C"/>
    <w:rsid w:val="008376F9"/>
    <w:rsid w:val="00837DCD"/>
    <w:rsid w:val="00837E87"/>
    <w:rsid w:val="008401C3"/>
    <w:rsid w:val="00840436"/>
    <w:rsid w:val="008404D7"/>
    <w:rsid w:val="00840634"/>
    <w:rsid w:val="00840A68"/>
    <w:rsid w:val="00840A83"/>
    <w:rsid w:val="00840D46"/>
    <w:rsid w:val="00841573"/>
    <w:rsid w:val="008419A1"/>
    <w:rsid w:val="00841EE6"/>
    <w:rsid w:val="00841FA0"/>
    <w:rsid w:val="0084203E"/>
    <w:rsid w:val="00842061"/>
    <w:rsid w:val="0084206A"/>
    <w:rsid w:val="0084215C"/>
    <w:rsid w:val="00842965"/>
    <w:rsid w:val="0084296C"/>
    <w:rsid w:val="00842B07"/>
    <w:rsid w:val="00842B49"/>
    <w:rsid w:val="00842CEE"/>
    <w:rsid w:val="00842DB7"/>
    <w:rsid w:val="00842F3E"/>
    <w:rsid w:val="00843238"/>
    <w:rsid w:val="0084387F"/>
    <w:rsid w:val="0084390B"/>
    <w:rsid w:val="00843AFD"/>
    <w:rsid w:val="00843B2C"/>
    <w:rsid w:val="008441FE"/>
    <w:rsid w:val="008444F8"/>
    <w:rsid w:val="008445D2"/>
    <w:rsid w:val="00844750"/>
    <w:rsid w:val="00844770"/>
    <w:rsid w:val="00844808"/>
    <w:rsid w:val="00844864"/>
    <w:rsid w:val="00844CE2"/>
    <w:rsid w:val="008455F4"/>
    <w:rsid w:val="0084589D"/>
    <w:rsid w:val="00845A92"/>
    <w:rsid w:val="00845DA4"/>
    <w:rsid w:val="00845F51"/>
    <w:rsid w:val="00846106"/>
    <w:rsid w:val="008461D9"/>
    <w:rsid w:val="00846467"/>
    <w:rsid w:val="00846604"/>
    <w:rsid w:val="00846661"/>
    <w:rsid w:val="00846AC4"/>
    <w:rsid w:val="00846C77"/>
    <w:rsid w:val="00846E99"/>
    <w:rsid w:val="008473B5"/>
    <w:rsid w:val="00847699"/>
    <w:rsid w:val="00847991"/>
    <w:rsid w:val="00847C4E"/>
    <w:rsid w:val="00847F69"/>
    <w:rsid w:val="0085052D"/>
    <w:rsid w:val="008508C3"/>
    <w:rsid w:val="00850AE8"/>
    <w:rsid w:val="00850B13"/>
    <w:rsid w:val="00850CFA"/>
    <w:rsid w:val="00850F4B"/>
    <w:rsid w:val="00851000"/>
    <w:rsid w:val="008515A2"/>
    <w:rsid w:val="00851644"/>
    <w:rsid w:val="0085187D"/>
    <w:rsid w:val="00851B22"/>
    <w:rsid w:val="00851E8C"/>
    <w:rsid w:val="008521D9"/>
    <w:rsid w:val="00852338"/>
    <w:rsid w:val="00852A21"/>
    <w:rsid w:val="00852AA6"/>
    <w:rsid w:val="00852B39"/>
    <w:rsid w:val="00852EA7"/>
    <w:rsid w:val="00853753"/>
    <w:rsid w:val="00853C45"/>
    <w:rsid w:val="00853DC5"/>
    <w:rsid w:val="00854090"/>
    <w:rsid w:val="008540C8"/>
    <w:rsid w:val="00854983"/>
    <w:rsid w:val="00854A91"/>
    <w:rsid w:val="00854BCA"/>
    <w:rsid w:val="00854E0E"/>
    <w:rsid w:val="00854E93"/>
    <w:rsid w:val="008553CC"/>
    <w:rsid w:val="00856301"/>
    <w:rsid w:val="008564E7"/>
    <w:rsid w:val="0085677B"/>
    <w:rsid w:val="008569DF"/>
    <w:rsid w:val="00856D2B"/>
    <w:rsid w:val="00856E4A"/>
    <w:rsid w:val="00857165"/>
    <w:rsid w:val="0085722A"/>
    <w:rsid w:val="008572C0"/>
    <w:rsid w:val="008574C8"/>
    <w:rsid w:val="00857686"/>
    <w:rsid w:val="00857C34"/>
    <w:rsid w:val="008600FD"/>
    <w:rsid w:val="0086012C"/>
    <w:rsid w:val="0086037F"/>
    <w:rsid w:val="008604E6"/>
    <w:rsid w:val="00860650"/>
    <w:rsid w:val="0086067F"/>
    <w:rsid w:val="008609D3"/>
    <w:rsid w:val="00860BAC"/>
    <w:rsid w:val="008611A3"/>
    <w:rsid w:val="00861750"/>
    <w:rsid w:val="00861A04"/>
    <w:rsid w:val="00861B41"/>
    <w:rsid w:val="00861D65"/>
    <w:rsid w:val="00861DA1"/>
    <w:rsid w:val="00861F3C"/>
    <w:rsid w:val="008620C2"/>
    <w:rsid w:val="00862173"/>
    <w:rsid w:val="00862290"/>
    <w:rsid w:val="008622D2"/>
    <w:rsid w:val="008624FA"/>
    <w:rsid w:val="00862558"/>
    <w:rsid w:val="00862567"/>
    <w:rsid w:val="008626B0"/>
    <w:rsid w:val="00862988"/>
    <w:rsid w:val="008629BE"/>
    <w:rsid w:val="00862A4E"/>
    <w:rsid w:val="00862BA2"/>
    <w:rsid w:val="00862C5F"/>
    <w:rsid w:val="00863096"/>
    <w:rsid w:val="00863267"/>
    <w:rsid w:val="00863479"/>
    <w:rsid w:val="008637EE"/>
    <w:rsid w:val="00863AA0"/>
    <w:rsid w:val="00863EFE"/>
    <w:rsid w:val="00864305"/>
    <w:rsid w:val="008647D5"/>
    <w:rsid w:val="00864A9F"/>
    <w:rsid w:val="00864B47"/>
    <w:rsid w:val="00864C02"/>
    <w:rsid w:val="00864F36"/>
    <w:rsid w:val="008650AB"/>
    <w:rsid w:val="00865696"/>
    <w:rsid w:val="008657A5"/>
    <w:rsid w:val="00865B38"/>
    <w:rsid w:val="00865D02"/>
    <w:rsid w:val="00865D4C"/>
    <w:rsid w:val="00865DE1"/>
    <w:rsid w:val="00866BFD"/>
    <w:rsid w:val="00866FEA"/>
    <w:rsid w:val="0086704D"/>
    <w:rsid w:val="00867255"/>
    <w:rsid w:val="008678F0"/>
    <w:rsid w:val="00867E3C"/>
    <w:rsid w:val="00870018"/>
    <w:rsid w:val="0087071A"/>
    <w:rsid w:val="00870793"/>
    <w:rsid w:val="00870A1C"/>
    <w:rsid w:val="00871029"/>
    <w:rsid w:val="00871096"/>
    <w:rsid w:val="00871171"/>
    <w:rsid w:val="008711F8"/>
    <w:rsid w:val="00871372"/>
    <w:rsid w:val="00871A46"/>
    <w:rsid w:val="00871D14"/>
    <w:rsid w:val="008722B0"/>
    <w:rsid w:val="0087250F"/>
    <w:rsid w:val="00872C7C"/>
    <w:rsid w:val="00872F39"/>
    <w:rsid w:val="00873055"/>
    <w:rsid w:val="00873463"/>
    <w:rsid w:val="008734E7"/>
    <w:rsid w:val="0087354E"/>
    <w:rsid w:val="00873677"/>
    <w:rsid w:val="00873BD7"/>
    <w:rsid w:val="00873BF0"/>
    <w:rsid w:val="00873C85"/>
    <w:rsid w:val="008742CE"/>
    <w:rsid w:val="008745AE"/>
    <w:rsid w:val="0087475E"/>
    <w:rsid w:val="00874844"/>
    <w:rsid w:val="00874AB0"/>
    <w:rsid w:val="00874E33"/>
    <w:rsid w:val="00874FAC"/>
    <w:rsid w:val="0087504C"/>
    <w:rsid w:val="008754DE"/>
    <w:rsid w:val="00875755"/>
    <w:rsid w:val="0087580A"/>
    <w:rsid w:val="0087588F"/>
    <w:rsid w:val="00875905"/>
    <w:rsid w:val="00875C29"/>
    <w:rsid w:val="00875F79"/>
    <w:rsid w:val="00875FBD"/>
    <w:rsid w:val="00876AC7"/>
    <w:rsid w:val="0087727B"/>
    <w:rsid w:val="0087763F"/>
    <w:rsid w:val="00877AD7"/>
    <w:rsid w:val="00877B35"/>
    <w:rsid w:val="00877C45"/>
    <w:rsid w:val="00877C57"/>
    <w:rsid w:val="00877E68"/>
    <w:rsid w:val="00877FA3"/>
    <w:rsid w:val="008804C9"/>
    <w:rsid w:val="008809F4"/>
    <w:rsid w:val="00880D84"/>
    <w:rsid w:val="00880E95"/>
    <w:rsid w:val="008810DF"/>
    <w:rsid w:val="008810FA"/>
    <w:rsid w:val="0088112B"/>
    <w:rsid w:val="008812E1"/>
    <w:rsid w:val="00881842"/>
    <w:rsid w:val="00881F28"/>
    <w:rsid w:val="0088228A"/>
    <w:rsid w:val="008825EC"/>
    <w:rsid w:val="0088274A"/>
    <w:rsid w:val="008829DC"/>
    <w:rsid w:val="00882BB1"/>
    <w:rsid w:val="00882BC9"/>
    <w:rsid w:val="00882FE1"/>
    <w:rsid w:val="00883004"/>
    <w:rsid w:val="008835DF"/>
    <w:rsid w:val="00883936"/>
    <w:rsid w:val="008839FE"/>
    <w:rsid w:val="00883ED6"/>
    <w:rsid w:val="00884255"/>
    <w:rsid w:val="0088425B"/>
    <w:rsid w:val="0088488A"/>
    <w:rsid w:val="008849EC"/>
    <w:rsid w:val="00884A0F"/>
    <w:rsid w:val="00884AD8"/>
    <w:rsid w:val="00884CDF"/>
    <w:rsid w:val="00884D4C"/>
    <w:rsid w:val="0088579F"/>
    <w:rsid w:val="00885D5D"/>
    <w:rsid w:val="00885EC9"/>
    <w:rsid w:val="00885F46"/>
    <w:rsid w:val="00885F7A"/>
    <w:rsid w:val="00886223"/>
    <w:rsid w:val="0088651F"/>
    <w:rsid w:val="008871C0"/>
    <w:rsid w:val="008871E9"/>
    <w:rsid w:val="0088757D"/>
    <w:rsid w:val="008876DF"/>
    <w:rsid w:val="00887771"/>
    <w:rsid w:val="00887844"/>
    <w:rsid w:val="00887FEF"/>
    <w:rsid w:val="0089016B"/>
    <w:rsid w:val="00890694"/>
    <w:rsid w:val="00890786"/>
    <w:rsid w:val="008907B2"/>
    <w:rsid w:val="00890879"/>
    <w:rsid w:val="00890BCD"/>
    <w:rsid w:val="00890D06"/>
    <w:rsid w:val="00890E0D"/>
    <w:rsid w:val="00890F04"/>
    <w:rsid w:val="00890FBE"/>
    <w:rsid w:val="008914FB"/>
    <w:rsid w:val="00891C65"/>
    <w:rsid w:val="00891C75"/>
    <w:rsid w:val="00891F63"/>
    <w:rsid w:val="00892253"/>
    <w:rsid w:val="008922DF"/>
    <w:rsid w:val="00892492"/>
    <w:rsid w:val="00893024"/>
    <w:rsid w:val="00893B3B"/>
    <w:rsid w:val="00893BA4"/>
    <w:rsid w:val="00893DB3"/>
    <w:rsid w:val="00893E2E"/>
    <w:rsid w:val="008943D6"/>
    <w:rsid w:val="0089462A"/>
    <w:rsid w:val="008948A0"/>
    <w:rsid w:val="00895243"/>
    <w:rsid w:val="0089582E"/>
    <w:rsid w:val="00895A0C"/>
    <w:rsid w:val="00895AB4"/>
    <w:rsid w:val="00895C0C"/>
    <w:rsid w:val="008961A5"/>
    <w:rsid w:val="008964FD"/>
    <w:rsid w:val="0089699C"/>
    <w:rsid w:val="00896D10"/>
    <w:rsid w:val="00896DF5"/>
    <w:rsid w:val="00896FD8"/>
    <w:rsid w:val="00897082"/>
    <w:rsid w:val="00897091"/>
    <w:rsid w:val="008970F6"/>
    <w:rsid w:val="008972CB"/>
    <w:rsid w:val="00897368"/>
    <w:rsid w:val="00897E32"/>
    <w:rsid w:val="00897F16"/>
    <w:rsid w:val="008A0118"/>
    <w:rsid w:val="008A0173"/>
    <w:rsid w:val="008A01B3"/>
    <w:rsid w:val="008A0339"/>
    <w:rsid w:val="008A03A0"/>
    <w:rsid w:val="008A0473"/>
    <w:rsid w:val="008A04C7"/>
    <w:rsid w:val="008A068C"/>
    <w:rsid w:val="008A06B8"/>
    <w:rsid w:val="008A0C16"/>
    <w:rsid w:val="008A1C65"/>
    <w:rsid w:val="008A1D27"/>
    <w:rsid w:val="008A1EA1"/>
    <w:rsid w:val="008A1FBC"/>
    <w:rsid w:val="008A21D5"/>
    <w:rsid w:val="008A24BD"/>
    <w:rsid w:val="008A2822"/>
    <w:rsid w:val="008A2886"/>
    <w:rsid w:val="008A2942"/>
    <w:rsid w:val="008A294D"/>
    <w:rsid w:val="008A29EB"/>
    <w:rsid w:val="008A2AAE"/>
    <w:rsid w:val="008A2F26"/>
    <w:rsid w:val="008A2F52"/>
    <w:rsid w:val="008A2FA0"/>
    <w:rsid w:val="008A3033"/>
    <w:rsid w:val="008A3390"/>
    <w:rsid w:val="008A3441"/>
    <w:rsid w:val="008A36ED"/>
    <w:rsid w:val="008A3786"/>
    <w:rsid w:val="008A3898"/>
    <w:rsid w:val="008A3B2A"/>
    <w:rsid w:val="008A40C1"/>
    <w:rsid w:val="008A42D8"/>
    <w:rsid w:val="008A457F"/>
    <w:rsid w:val="008A4AE7"/>
    <w:rsid w:val="008A4DAC"/>
    <w:rsid w:val="008A4E04"/>
    <w:rsid w:val="008A53C3"/>
    <w:rsid w:val="008A59E9"/>
    <w:rsid w:val="008A5E89"/>
    <w:rsid w:val="008A62D3"/>
    <w:rsid w:val="008A631F"/>
    <w:rsid w:val="008A64F3"/>
    <w:rsid w:val="008A6590"/>
    <w:rsid w:val="008A668F"/>
    <w:rsid w:val="008A6E03"/>
    <w:rsid w:val="008A6F9D"/>
    <w:rsid w:val="008A72A4"/>
    <w:rsid w:val="008A745E"/>
    <w:rsid w:val="008A758D"/>
    <w:rsid w:val="008A75C5"/>
    <w:rsid w:val="008A765B"/>
    <w:rsid w:val="008A7669"/>
    <w:rsid w:val="008A76CB"/>
    <w:rsid w:val="008A7819"/>
    <w:rsid w:val="008A7B15"/>
    <w:rsid w:val="008B01A2"/>
    <w:rsid w:val="008B07C2"/>
    <w:rsid w:val="008B097E"/>
    <w:rsid w:val="008B0B14"/>
    <w:rsid w:val="008B0CD0"/>
    <w:rsid w:val="008B0F9B"/>
    <w:rsid w:val="008B12F9"/>
    <w:rsid w:val="008B130E"/>
    <w:rsid w:val="008B1651"/>
    <w:rsid w:val="008B175A"/>
    <w:rsid w:val="008B182D"/>
    <w:rsid w:val="008B18CE"/>
    <w:rsid w:val="008B2014"/>
    <w:rsid w:val="008B2052"/>
    <w:rsid w:val="008B21F5"/>
    <w:rsid w:val="008B240A"/>
    <w:rsid w:val="008B2608"/>
    <w:rsid w:val="008B269F"/>
    <w:rsid w:val="008B29A1"/>
    <w:rsid w:val="008B2A2E"/>
    <w:rsid w:val="008B2AB2"/>
    <w:rsid w:val="008B2D1D"/>
    <w:rsid w:val="008B2DEB"/>
    <w:rsid w:val="008B2F59"/>
    <w:rsid w:val="008B30DE"/>
    <w:rsid w:val="008B3642"/>
    <w:rsid w:val="008B3C1D"/>
    <w:rsid w:val="008B3E81"/>
    <w:rsid w:val="008B41EF"/>
    <w:rsid w:val="008B4230"/>
    <w:rsid w:val="008B447F"/>
    <w:rsid w:val="008B44A9"/>
    <w:rsid w:val="008B4A4A"/>
    <w:rsid w:val="008B4B0D"/>
    <w:rsid w:val="008B4B33"/>
    <w:rsid w:val="008B4C93"/>
    <w:rsid w:val="008B4D6D"/>
    <w:rsid w:val="008B5448"/>
    <w:rsid w:val="008B5577"/>
    <w:rsid w:val="008B55A6"/>
    <w:rsid w:val="008B60ED"/>
    <w:rsid w:val="008B66CB"/>
    <w:rsid w:val="008B6E5C"/>
    <w:rsid w:val="008B7C22"/>
    <w:rsid w:val="008B7C8C"/>
    <w:rsid w:val="008C05B8"/>
    <w:rsid w:val="008C0881"/>
    <w:rsid w:val="008C0A5B"/>
    <w:rsid w:val="008C0B0A"/>
    <w:rsid w:val="008C0F03"/>
    <w:rsid w:val="008C1161"/>
    <w:rsid w:val="008C1557"/>
    <w:rsid w:val="008C15C4"/>
    <w:rsid w:val="008C1876"/>
    <w:rsid w:val="008C2236"/>
    <w:rsid w:val="008C2426"/>
    <w:rsid w:val="008C2453"/>
    <w:rsid w:val="008C26B4"/>
    <w:rsid w:val="008C2767"/>
    <w:rsid w:val="008C2A47"/>
    <w:rsid w:val="008C4179"/>
    <w:rsid w:val="008C4B47"/>
    <w:rsid w:val="008C570A"/>
    <w:rsid w:val="008C59D5"/>
    <w:rsid w:val="008C5B10"/>
    <w:rsid w:val="008C5EEA"/>
    <w:rsid w:val="008C5F0D"/>
    <w:rsid w:val="008C61A7"/>
    <w:rsid w:val="008C6780"/>
    <w:rsid w:val="008C6970"/>
    <w:rsid w:val="008C698E"/>
    <w:rsid w:val="008C6C7A"/>
    <w:rsid w:val="008C6F4F"/>
    <w:rsid w:val="008C6F9B"/>
    <w:rsid w:val="008C6FA2"/>
    <w:rsid w:val="008C709A"/>
    <w:rsid w:val="008C7151"/>
    <w:rsid w:val="008C71F1"/>
    <w:rsid w:val="008C7245"/>
    <w:rsid w:val="008C74CC"/>
    <w:rsid w:val="008C76D5"/>
    <w:rsid w:val="008C7F77"/>
    <w:rsid w:val="008D02D9"/>
    <w:rsid w:val="008D0459"/>
    <w:rsid w:val="008D05D2"/>
    <w:rsid w:val="008D069D"/>
    <w:rsid w:val="008D0777"/>
    <w:rsid w:val="008D0A7A"/>
    <w:rsid w:val="008D0B27"/>
    <w:rsid w:val="008D13DC"/>
    <w:rsid w:val="008D149D"/>
    <w:rsid w:val="008D1D64"/>
    <w:rsid w:val="008D1E23"/>
    <w:rsid w:val="008D2209"/>
    <w:rsid w:val="008D2461"/>
    <w:rsid w:val="008D3208"/>
    <w:rsid w:val="008D4318"/>
    <w:rsid w:val="008D432F"/>
    <w:rsid w:val="008D453F"/>
    <w:rsid w:val="008D459E"/>
    <w:rsid w:val="008D4650"/>
    <w:rsid w:val="008D508F"/>
    <w:rsid w:val="008D538D"/>
    <w:rsid w:val="008D5445"/>
    <w:rsid w:val="008D5879"/>
    <w:rsid w:val="008D58F4"/>
    <w:rsid w:val="008D592F"/>
    <w:rsid w:val="008D5FCD"/>
    <w:rsid w:val="008D61FB"/>
    <w:rsid w:val="008D6255"/>
    <w:rsid w:val="008D6261"/>
    <w:rsid w:val="008D658A"/>
    <w:rsid w:val="008D65B3"/>
    <w:rsid w:val="008D6733"/>
    <w:rsid w:val="008D6833"/>
    <w:rsid w:val="008D6A7F"/>
    <w:rsid w:val="008D6BDB"/>
    <w:rsid w:val="008D6DF9"/>
    <w:rsid w:val="008D6F90"/>
    <w:rsid w:val="008D72BB"/>
    <w:rsid w:val="008D7554"/>
    <w:rsid w:val="008D7615"/>
    <w:rsid w:val="008D76A0"/>
    <w:rsid w:val="008D7787"/>
    <w:rsid w:val="008D791A"/>
    <w:rsid w:val="008D7DEB"/>
    <w:rsid w:val="008E0107"/>
    <w:rsid w:val="008E04B5"/>
    <w:rsid w:val="008E0639"/>
    <w:rsid w:val="008E074C"/>
    <w:rsid w:val="008E0CDD"/>
    <w:rsid w:val="008E0E89"/>
    <w:rsid w:val="008E0E8C"/>
    <w:rsid w:val="008E1217"/>
    <w:rsid w:val="008E15AC"/>
    <w:rsid w:val="008E1864"/>
    <w:rsid w:val="008E1B6C"/>
    <w:rsid w:val="008E1FDF"/>
    <w:rsid w:val="008E2051"/>
    <w:rsid w:val="008E20D6"/>
    <w:rsid w:val="008E20EC"/>
    <w:rsid w:val="008E2248"/>
    <w:rsid w:val="008E2523"/>
    <w:rsid w:val="008E2562"/>
    <w:rsid w:val="008E27D0"/>
    <w:rsid w:val="008E2887"/>
    <w:rsid w:val="008E2B47"/>
    <w:rsid w:val="008E2FAD"/>
    <w:rsid w:val="008E3095"/>
    <w:rsid w:val="008E335D"/>
    <w:rsid w:val="008E367F"/>
    <w:rsid w:val="008E378A"/>
    <w:rsid w:val="008E38C5"/>
    <w:rsid w:val="008E3F52"/>
    <w:rsid w:val="008E3F7F"/>
    <w:rsid w:val="008E412D"/>
    <w:rsid w:val="008E43B0"/>
    <w:rsid w:val="008E451A"/>
    <w:rsid w:val="008E4AE7"/>
    <w:rsid w:val="008E4B81"/>
    <w:rsid w:val="008E4CA5"/>
    <w:rsid w:val="008E4D10"/>
    <w:rsid w:val="008E4D5D"/>
    <w:rsid w:val="008E4EF1"/>
    <w:rsid w:val="008E5412"/>
    <w:rsid w:val="008E5583"/>
    <w:rsid w:val="008E5625"/>
    <w:rsid w:val="008E5B5F"/>
    <w:rsid w:val="008E5D5A"/>
    <w:rsid w:val="008E6070"/>
    <w:rsid w:val="008E624A"/>
    <w:rsid w:val="008E6788"/>
    <w:rsid w:val="008E699E"/>
    <w:rsid w:val="008E6F35"/>
    <w:rsid w:val="008E743E"/>
    <w:rsid w:val="008E7684"/>
    <w:rsid w:val="008E76C6"/>
    <w:rsid w:val="008E7DB3"/>
    <w:rsid w:val="008E7F9D"/>
    <w:rsid w:val="008F0090"/>
    <w:rsid w:val="008F01AB"/>
    <w:rsid w:val="008F044C"/>
    <w:rsid w:val="008F0460"/>
    <w:rsid w:val="008F06E5"/>
    <w:rsid w:val="008F0ABC"/>
    <w:rsid w:val="008F0BA6"/>
    <w:rsid w:val="008F0C84"/>
    <w:rsid w:val="008F0FC8"/>
    <w:rsid w:val="008F1C00"/>
    <w:rsid w:val="008F1CF8"/>
    <w:rsid w:val="008F2201"/>
    <w:rsid w:val="008F2894"/>
    <w:rsid w:val="008F2A8C"/>
    <w:rsid w:val="008F3069"/>
    <w:rsid w:val="008F35F6"/>
    <w:rsid w:val="008F3D2D"/>
    <w:rsid w:val="008F3D7C"/>
    <w:rsid w:val="008F3DC9"/>
    <w:rsid w:val="008F3FCD"/>
    <w:rsid w:val="008F406C"/>
    <w:rsid w:val="008F4107"/>
    <w:rsid w:val="008F4B0F"/>
    <w:rsid w:val="008F4BBD"/>
    <w:rsid w:val="008F4BFE"/>
    <w:rsid w:val="008F4E3F"/>
    <w:rsid w:val="008F53FA"/>
    <w:rsid w:val="008F5406"/>
    <w:rsid w:val="008F5866"/>
    <w:rsid w:val="008F595E"/>
    <w:rsid w:val="008F5C7E"/>
    <w:rsid w:val="008F6188"/>
    <w:rsid w:val="008F62F8"/>
    <w:rsid w:val="008F6649"/>
    <w:rsid w:val="008F692B"/>
    <w:rsid w:val="008F6C1F"/>
    <w:rsid w:val="008F6CD1"/>
    <w:rsid w:val="008F6FBB"/>
    <w:rsid w:val="008F702C"/>
    <w:rsid w:val="008F7043"/>
    <w:rsid w:val="008F7365"/>
    <w:rsid w:val="008F793B"/>
    <w:rsid w:val="008F7BD6"/>
    <w:rsid w:val="008F7CEF"/>
    <w:rsid w:val="008F7D9E"/>
    <w:rsid w:val="009000FD"/>
    <w:rsid w:val="009003C2"/>
    <w:rsid w:val="009007E0"/>
    <w:rsid w:val="00900B17"/>
    <w:rsid w:val="00900B60"/>
    <w:rsid w:val="00900DDE"/>
    <w:rsid w:val="00900DF1"/>
    <w:rsid w:val="00900E2E"/>
    <w:rsid w:val="00900F46"/>
    <w:rsid w:val="009011F3"/>
    <w:rsid w:val="009012ED"/>
    <w:rsid w:val="0090168E"/>
    <w:rsid w:val="00901837"/>
    <w:rsid w:val="00901845"/>
    <w:rsid w:val="009022BC"/>
    <w:rsid w:val="0090255A"/>
    <w:rsid w:val="00902686"/>
    <w:rsid w:val="00902734"/>
    <w:rsid w:val="00902955"/>
    <w:rsid w:val="00903281"/>
    <w:rsid w:val="0090366F"/>
    <w:rsid w:val="00903F0F"/>
    <w:rsid w:val="00903F59"/>
    <w:rsid w:val="00904425"/>
    <w:rsid w:val="009045C7"/>
    <w:rsid w:val="0090480E"/>
    <w:rsid w:val="00904A62"/>
    <w:rsid w:val="00904B6D"/>
    <w:rsid w:val="00904D35"/>
    <w:rsid w:val="00904E71"/>
    <w:rsid w:val="00905055"/>
    <w:rsid w:val="00905111"/>
    <w:rsid w:val="00905A06"/>
    <w:rsid w:val="00905AC0"/>
    <w:rsid w:val="00905B5D"/>
    <w:rsid w:val="00905C05"/>
    <w:rsid w:val="00905F49"/>
    <w:rsid w:val="00906100"/>
    <w:rsid w:val="0090650B"/>
    <w:rsid w:val="009067B8"/>
    <w:rsid w:val="00906BCE"/>
    <w:rsid w:val="00906EED"/>
    <w:rsid w:val="00907071"/>
    <w:rsid w:val="0090715C"/>
    <w:rsid w:val="00907862"/>
    <w:rsid w:val="0090797E"/>
    <w:rsid w:val="00907BEE"/>
    <w:rsid w:val="00910628"/>
    <w:rsid w:val="00910874"/>
    <w:rsid w:val="009108A7"/>
    <w:rsid w:val="00910D81"/>
    <w:rsid w:val="00910FDB"/>
    <w:rsid w:val="0091135E"/>
    <w:rsid w:val="009116AB"/>
    <w:rsid w:val="0091181E"/>
    <w:rsid w:val="00911A5A"/>
    <w:rsid w:val="00911B21"/>
    <w:rsid w:val="00911E1A"/>
    <w:rsid w:val="0091225D"/>
    <w:rsid w:val="009123B9"/>
    <w:rsid w:val="00912A63"/>
    <w:rsid w:val="00912A96"/>
    <w:rsid w:val="00912F6D"/>
    <w:rsid w:val="0091332C"/>
    <w:rsid w:val="00913AF7"/>
    <w:rsid w:val="00913B67"/>
    <w:rsid w:val="00913CB9"/>
    <w:rsid w:val="00913F4C"/>
    <w:rsid w:val="00913FF5"/>
    <w:rsid w:val="0091404B"/>
    <w:rsid w:val="00914215"/>
    <w:rsid w:val="00914234"/>
    <w:rsid w:val="0091423A"/>
    <w:rsid w:val="00914347"/>
    <w:rsid w:val="00914445"/>
    <w:rsid w:val="00914A5D"/>
    <w:rsid w:val="00915032"/>
    <w:rsid w:val="00915143"/>
    <w:rsid w:val="009151C0"/>
    <w:rsid w:val="0091537E"/>
    <w:rsid w:val="00915399"/>
    <w:rsid w:val="009154BD"/>
    <w:rsid w:val="00915F43"/>
    <w:rsid w:val="0091610F"/>
    <w:rsid w:val="00916187"/>
    <w:rsid w:val="009161BA"/>
    <w:rsid w:val="009165F9"/>
    <w:rsid w:val="00916908"/>
    <w:rsid w:val="00917466"/>
    <w:rsid w:val="00917A45"/>
    <w:rsid w:val="009201A2"/>
    <w:rsid w:val="0092078E"/>
    <w:rsid w:val="00920848"/>
    <w:rsid w:val="00920FA1"/>
    <w:rsid w:val="009216BF"/>
    <w:rsid w:val="009218C8"/>
    <w:rsid w:val="009218D2"/>
    <w:rsid w:val="00921A44"/>
    <w:rsid w:val="00921A74"/>
    <w:rsid w:val="00921C9F"/>
    <w:rsid w:val="00921D1B"/>
    <w:rsid w:val="00921E04"/>
    <w:rsid w:val="00921ED5"/>
    <w:rsid w:val="00921FA1"/>
    <w:rsid w:val="009225B6"/>
    <w:rsid w:val="00922710"/>
    <w:rsid w:val="00922756"/>
    <w:rsid w:val="0092299F"/>
    <w:rsid w:val="00922D99"/>
    <w:rsid w:val="00922E98"/>
    <w:rsid w:val="00923151"/>
    <w:rsid w:val="009235CF"/>
    <w:rsid w:val="00923821"/>
    <w:rsid w:val="00924108"/>
    <w:rsid w:val="00924491"/>
    <w:rsid w:val="00924AB6"/>
    <w:rsid w:val="00924BAA"/>
    <w:rsid w:val="00924CEC"/>
    <w:rsid w:val="0092507E"/>
    <w:rsid w:val="009250C2"/>
    <w:rsid w:val="00925267"/>
    <w:rsid w:val="00925357"/>
    <w:rsid w:val="00925836"/>
    <w:rsid w:val="0092591F"/>
    <w:rsid w:val="00925B66"/>
    <w:rsid w:val="00925DD1"/>
    <w:rsid w:val="00925E3D"/>
    <w:rsid w:val="00925F3C"/>
    <w:rsid w:val="00925FA3"/>
    <w:rsid w:val="009260EC"/>
    <w:rsid w:val="00926264"/>
    <w:rsid w:val="0092656D"/>
    <w:rsid w:val="00926595"/>
    <w:rsid w:val="0092698B"/>
    <w:rsid w:val="009269CA"/>
    <w:rsid w:val="009269EB"/>
    <w:rsid w:val="009276ED"/>
    <w:rsid w:val="0092784B"/>
    <w:rsid w:val="00927874"/>
    <w:rsid w:val="00927877"/>
    <w:rsid w:val="009279AF"/>
    <w:rsid w:val="00927C3A"/>
    <w:rsid w:val="00927D0F"/>
    <w:rsid w:val="0093011E"/>
    <w:rsid w:val="009301E4"/>
    <w:rsid w:val="00930305"/>
    <w:rsid w:val="009305AF"/>
    <w:rsid w:val="0093063D"/>
    <w:rsid w:val="00930A2E"/>
    <w:rsid w:val="0093135E"/>
    <w:rsid w:val="009313BE"/>
    <w:rsid w:val="00931DF8"/>
    <w:rsid w:val="00932109"/>
    <w:rsid w:val="009322AC"/>
    <w:rsid w:val="009324B1"/>
    <w:rsid w:val="009326B1"/>
    <w:rsid w:val="009326EE"/>
    <w:rsid w:val="009327B5"/>
    <w:rsid w:val="009329A6"/>
    <w:rsid w:val="00932A20"/>
    <w:rsid w:val="00933CE4"/>
    <w:rsid w:val="00933D61"/>
    <w:rsid w:val="00933DE4"/>
    <w:rsid w:val="00934044"/>
    <w:rsid w:val="00934494"/>
    <w:rsid w:val="009347BD"/>
    <w:rsid w:val="009348AD"/>
    <w:rsid w:val="009349B0"/>
    <w:rsid w:val="00934CD6"/>
    <w:rsid w:val="00934FFD"/>
    <w:rsid w:val="009357D8"/>
    <w:rsid w:val="009359C0"/>
    <w:rsid w:val="00935A10"/>
    <w:rsid w:val="00935B52"/>
    <w:rsid w:val="009360F7"/>
    <w:rsid w:val="0093634D"/>
    <w:rsid w:val="009367E3"/>
    <w:rsid w:val="00936D07"/>
    <w:rsid w:val="009370A6"/>
    <w:rsid w:val="009375E3"/>
    <w:rsid w:val="00937A95"/>
    <w:rsid w:val="00937AC7"/>
    <w:rsid w:val="00937AD3"/>
    <w:rsid w:val="00937D15"/>
    <w:rsid w:val="00940217"/>
    <w:rsid w:val="00940256"/>
    <w:rsid w:val="00940A5D"/>
    <w:rsid w:val="00940BCB"/>
    <w:rsid w:val="00940D85"/>
    <w:rsid w:val="00940DF4"/>
    <w:rsid w:val="00940FB5"/>
    <w:rsid w:val="00941259"/>
    <w:rsid w:val="00941450"/>
    <w:rsid w:val="0094148B"/>
    <w:rsid w:val="00941A1C"/>
    <w:rsid w:val="00941B97"/>
    <w:rsid w:val="009421B3"/>
    <w:rsid w:val="009421CB"/>
    <w:rsid w:val="009422E0"/>
    <w:rsid w:val="00942A79"/>
    <w:rsid w:val="00942BB8"/>
    <w:rsid w:val="00942E21"/>
    <w:rsid w:val="00942EF9"/>
    <w:rsid w:val="0094335F"/>
    <w:rsid w:val="0094376F"/>
    <w:rsid w:val="009438C4"/>
    <w:rsid w:val="00943B25"/>
    <w:rsid w:val="00943D38"/>
    <w:rsid w:val="009440DF"/>
    <w:rsid w:val="00944202"/>
    <w:rsid w:val="00944335"/>
    <w:rsid w:val="0094484A"/>
    <w:rsid w:val="00944AF4"/>
    <w:rsid w:val="00945E49"/>
    <w:rsid w:val="009462D8"/>
    <w:rsid w:val="00946388"/>
    <w:rsid w:val="0094663A"/>
    <w:rsid w:val="00946A8A"/>
    <w:rsid w:val="00946AA5"/>
    <w:rsid w:val="00946C4B"/>
    <w:rsid w:val="00946FCA"/>
    <w:rsid w:val="009478ED"/>
    <w:rsid w:val="009479E5"/>
    <w:rsid w:val="009503E5"/>
    <w:rsid w:val="00950781"/>
    <w:rsid w:val="009509D7"/>
    <w:rsid w:val="00950B09"/>
    <w:rsid w:val="00950DD1"/>
    <w:rsid w:val="00950FFB"/>
    <w:rsid w:val="0095130F"/>
    <w:rsid w:val="00951417"/>
    <w:rsid w:val="0095154C"/>
    <w:rsid w:val="009516FD"/>
    <w:rsid w:val="0095183E"/>
    <w:rsid w:val="00951995"/>
    <w:rsid w:val="00951C7E"/>
    <w:rsid w:val="00951CF6"/>
    <w:rsid w:val="0095245C"/>
    <w:rsid w:val="00952548"/>
    <w:rsid w:val="009525E8"/>
    <w:rsid w:val="00952ACA"/>
    <w:rsid w:val="00953082"/>
    <w:rsid w:val="00953424"/>
    <w:rsid w:val="009537A7"/>
    <w:rsid w:val="00953B1F"/>
    <w:rsid w:val="00953C21"/>
    <w:rsid w:val="00953C96"/>
    <w:rsid w:val="009547F5"/>
    <w:rsid w:val="009548C3"/>
    <w:rsid w:val="00954CA6"/>
    <w:rsid w:val="00954E67"/>
    <w:rsid w:val="0095506D"/>
    <w:rsid w:val="009551B9"/>
    <w:rsid w:val="00955342"/>
    <w:rsid w:val="009555E2"/>
    <w:rsid w:val="009557DF"/>
    <w:rsid w:val="00955923"/>
    <w:rsid w:val="00955A2E"/>
    <w:rsid w:val="00955B1F"/>
    <w:rsid w:val="00955D2B"/>
    <w:rsid w:val="00955D6A"/>
    <w:rsid w:val="00955E8D"/>
    <w:rsid w:val="00956101"/>
    <w:rsid w:val="009561AA"/>
    <w:rsid w:val="00956432"/>
    <w:rsid w:val="00956509"/>
    <w:rsid w:val="00956957"/>
    <w:rsid w:val="00956DCD"/>
    <w:rsid w:val="009573C6"/>
    <w:rsid w:val="00957487"/>
    <w:rsid w:val="00957B6B"/>
    <w:rsid w:val="00957C76"/>
    <w:rsid w:val="00957D9C"/>
    <w:rsid w:val="00957E93"/>
    <w:rsid w:val="009603AB"/>
    <w:rsid w:val="00960475"/>
    <w:rsid w:val="00960479"/>
    <w:rsid w:val="009607AF"/>
    <w:rsid w:val="00960A88"/>
    <w:rsid w:val="00960C68"/>
    <w:rsid w:val="00960CB6"/>
    <w:rsid w:val="00960D27"/>
    <w:rsid w:val="00960D4A"/>
    <w:rsid w:val="00961023"/>
    <w:rsid w:val="009612F1"/>
    <w:rsid w:val="00961685"/>
    <w:rsid w:val="009616FA"/>
    <w:rsid w:val="00961A61"/>
    <w:rsid w:val="00961B13"/>
    <w:rsid w:val="00961E6D"/>
    <w:rsid w:val="00961F21"/>
    <w:rsid w:val="009621FF"/>
    <w:rsid w:val="00962C9A"/>
    <w:rsid w:val="00962D89"/>
    <w:rsid w:val="00962E65"/>
    <w:rsid w:val="00963336"/>
    <w:rsid w:val="0096392B"/>
    <w:rsid w:val="0096397B"/>
    <w:rsid w:val="00963C89"/>
    <w:rsid w:val="009642F3"/>
    <w:rsid w:val="00964594"/>
    <w:rsid w:val="00964784"/>
    <w:rsid w:val="009648EB"/>
    <w:rsid w:val="00964E3C"/>
    <w:rsid w:val="00964E69"/>
    <w:rsid w:val="0096504D"/>
    <w:rsid w:val="00965210"/>
    <w:rsid w:val="00965493"/>
    <w:rsid w:val="009654F0"/>
    <w:rsid w:val="009658BE"/>
    <w:rsid w:val="009659A4"/>
    <w:rsid w:val="009659EA"/>
    <w:rsid w:val="00965C2D"/>
    <w:rsid w:val="0096691D"/>
    <w:rsid w:val="00966EC4"/>
    <w:rsid w:val="00967117"/>
    <w:rsid w:val="0096758A"/>
    <w:rsid w:val="0096766C"/>
    <w:rsid w:val="00967851"/>
    <w:rsid w:val="00967BCA"/>
    <w:rsid w:val="00967D2D"/>
    <w:rsid w:val="00970F7A"/>
    <w:rsid w:val="00970FE3"/>
    <w:rsid w:val="00971C7D"/>
    <w:rsid w:val="00971EC5"/>
    <w:rsid w:val="00971F6B"/>
    <w:rsid w:val="00971FCC"/>
    <w:rsid w:val="00972013"/>
    <w:rsid w:val="00972562"/>
    <w:rsid w:val="0097281F"/>
    <w:rsid w:val="0097298A"/>
    <w:rsid w:val="00972BB7"/>
    <w:rsid w:val="00972C06"/>
    <w:rsid w:val="00972E2A"/>
    <w:rsid w:val="00972F4C"/>
    <w:rsid w:val="00972FEB"/>
    <w:rsid w:val="00973257"/>
    <w:rsid w:val="00973388"/>
    <w:rsid w:val="0097383E"/>
    <w:rsid w:val="009738E5"/>
    <w:rsid w:val="00973965"/>
    <w:rsid w:val="00973DD3"/>
    <w:rsid w:val="00973F29"/>
    <w:rsid w:val="0097400E"/>
    <w:rsid w:val="00974182"/>
    <w:rsid w:val="009744FF"/>
    <w:rsid w:val="00974520"/>
    <w:rsid w:val="00974B9F"/>
    <w:rsid w:val="00974EBD"/>
    <w:rsid w:val="00975131"/>
    <w:rsid w:val="009751BA"/>
    <w:rsid w:val="0097539E"/>
    <w:rsid w:val="00975712"/>
    <w:rsid w:val="0097577E"/>
    <w:rsid w:val="009760AA"/>
    <w:rsid w:val="0097612F"/>
    <w:rsid w:val="009765CF"/>
    <w:rsid w:val="00976878"/>
    <w:rsid w:val="00976D1B"/>
    <w:rsid w:val="00976FFB"/>
    <w:rsid w:val="00977494"/>
    <w:rsid w:val="00977852"/>
    <w:rsid w:val="009778AB"/>
    <w:rsid w:val="00977CB9"/>
    <w:rsid w:val="00977EEE"/>
    <w:rsid w:val="009801F5"/>
    <w:rsid w:val="00980403"/>
    <w:rsid w:val="00980447"/>
    <w:rsid w:val="009804CB"/>
    <w:rsid w:val="009809DD"/>
    <w:rsid w:val="00980A94"/>
    <w:rsid w:val="00980ACA"/>
    <w:rsid w:val="00980C2B"/>
    <w:rsid w:val="00980F14"/>
    <w:rsid w:val="00981912"/>
    <w:rsid w:val="00981A59"/>
    <w:rsid w:val="00981BAF"/>
    <w:rsid w:val="00982314"/>
    <w:rsid w:val="00982768"/>
    <w:rsid w:val="00982773"/>
    <w:rsid w:val="00982AB4"/>
    <w:rsid w:val="00982C8C"/>
    <w:rsid w:val="00982E67"/>
    <w:rsid w:val="00983007"/>
    <w:rsid w:val="00983061"/>
    <w:rsid w:val="00983223"/>
    <w:rsid w:val="009832F0"/>
    <w:rsid w:val="00983780"/>
    <w:rsid w:val="00983843"/>
    <w:rsid w:val="009838CE"/>
    <w:rsid w:val="00983B9C"/>
    <w:rsid w:val="00983BD1"/>
    <w:rsid w:val="00983C41"/>
    <w:rsid w:val="00984206"/>
    <w:rsid w:val="00984C8E"/>
    <w:rsid w:val="00984E60"/>
    <w:rsid w:val="00984EF7"/>
    <w:rsid w:val="0098511E"/>
    <w:rsid w:val="00985133"/>
    <w:rsid w:val="0098541D"/>
    <w:rsid w:val="00985467"/>
    <w:rsid w:val="00985840"/>
    <w:rsid w:val="0098597B"/>
    <w:rsid w:val="00985BA2"/>
    <w:rsid w:val="00985CA4"/>
    <w:rsid w:val="0098622B"/>
    <w:rsid w:val="009867F5"/>
    <w:rsid w:val="00986956"/>
    <w:rsid w:val="00986B31"/>
    <w:rsid w:val="009873AF"/>
    <w:rsid w:val="009875A3"/>
    <w:rsid w:val="009875A6"/>
    <w:rsid w:val="009876A0"/>
    <w:rsid w:val="00987860"/>
    <w:rsid w:val="009879B5"/>
    <w:rsid w:val="009879F4"/>
    <w:rsid w:val="00987A48"/>
    <w:rsid w:val="00987A56"/>
    <w:rsid w:val="00987A8B"/>
    <w:rsid w:val="00987E33"/>
    <w:rsid w:val="0099005F"/>
    <w:rsid w:val="00990E93"/>
    <w:rsid w:val="00990F4E"/>
    <w:rsid w:val="009915AE"/>
    <w:rsid w:val="00991660"/>
    <w:rsid w:val="009917F3"/>
    <w:rsid w:val="00991A83"/>
    <w:rsid w:val="00991EA6"/>
    <w:rsid w:val="00991F39"/>
    <w:rsid w:val="00992624"/>
    <w:rsid w:val="00992792"/>
    <w:rsid w:val="009927C4"/>
    <w:rsid w:val="00992E8F"/>
    <w:rsid w:val="00992F72"/>
    <w:rsid w:val="00993075"/>
    <w:rsid w:val="009930C0"/>
    <w:rsid w:val="0099312E"/>
    <w:rsid w:val="0099324C"/>
    <w:rsid w:val="00993627"/>
    <w:rsid w:val="0099367D"/>
    <w:rsid w:val="009936E8"/>
    <w:rsid w:val="009936F0"/>
    <w:rsid w:val="00993D58"/>
    <w:rsid w:val="00994321"/>
    <w:rsid w:val="00994499"/>
    <w:rsid w:val="0099454D"/>
    <w:rsid w:val="00994D59"/>
    <w:rsid w:val="009951AB"/>
    <w:rsid w:val="0099531F"/>
    <w:rsid w:val="00995360"/>
    <w:rsid w:val="009954AD"/>
    <w:rsid w:val="00995E68"/>
    <w:rsid w:val="00996A8B"/>
    <w:rsid w:val="00996CD4"/>
    <w:rsid w:val="00996D9B"/>
    <w:rsid w:val="0099731A"/>
    <w:rsid w:val="009975D0"/>
    <w:rsid w:val="00997704"/>
    <w:rsid w:val="009978F1"/>
    <w:rsid w:val="009979D6"/>
    <w:rsid w:val="00997B79"/>
    <w:rsid w:val="00997CA3"/>
    <w:rsid w:val="00997EDC"/>
    <w:rsid w:val="00997F3A"/>
    <w:rsid w:val="009A0120"/>
    <w:rsid w:val="009A0212"/>
    <w:rsid w:val="009A0281"/>
    <w:rsid w:val="009A031F"/>
    <w:rsid w:val="009A0C1F"/>
    <w:rsid w:val="009A1238"/>
    <w:rsid w:val="009A12A5"/>
    <w:rsid w:val="009A1473"/>
    <w:rsid w:val="009A1DFF"/>
    <w:rsid w:val="009A2121"/>
    <w:rsid w:val="009A2144"/>
    <w:rsid w:val="009A2213"/>
    <w:rsid w:val="009A246A"/>
    <w:rsid w:val="009A26A9"/>
    <w:rsid w:val="009A278F"/>
    <w:rsid w:val="009A2D74"/>
    <w:rsid w:val="009A301B"/>
    <w:rsid w:val="009A3183"/>
    <w:rsid w:val="009A3576"/>
    <w:rsid w:val="009A397B"/>
    <w:rsid w:val="009A3A6D"/>
    <w:rsid w:val="009A3AB5"/>
    <w:rsid w:val="009A3BA5"/>
    <w:rsid w:val="009A3C06"/>
    <w:rsid w:val="009A3E97"/>
    <w:rsid w:val="009A3F2D"/>
    <w:rsid w:val="009A4AA9"/>
    <w:rsid w:val="009A516A"/>
    <w:rsid w:val="009A52A8"/>
    <w:rsid w:val="009A5462"/>
    <w:rsid w:val="009A56A7"/>
    <w:rsid w:val="009A5CB4"/>
    <w:rsid w:val="009A5DCA"/>
    <w:rsid w:val="009A6024"/>
    <w:rsid w:val="009A6127"/>
    <w:rsid w:val="009A62DA"/>
    <w:rsid w:val="009A62DC"/>
    <w:rsid w:val="009A637B"/>
    <w:rsid w:val="009A6456"/>
    <w:rsid w:val="009A6464"/>
    <w:rsid w:val="009A64B3"/>
    <w:rsid w:val="009A6C74"/>
    <w:rsid w:val="009A6C90"/>
    <w:rsid w:val="009A6EE7"/>
    <w:rsid w:val="009A7154"/>
    <w:rsid w:val="009A751E"/>
    <w:rsid w:val="009A78D1"/>
    <w:rsid w:val="009A7DFB"/>
    <w:rsid w:val="009A7E08"/>
    <w:rsid w:val="009B0001"/>
    <w:rsid w:val="009B003C"/>
    <w:rsid w:val="009B01D6"/>
    <w:rsid w:val="009B0600"/>
    <w:rsid w:val="009B107E"/>
    <w:rsid w:val="009B1823"/>
    <w:rsid w:val="009B2E47"/>
    <w:rsid w:val="009B3685"/>
    <w:rsid w:val="009B3745"/>
    <w:rsid w:val="009B3AA8"/>
    <w:rsid w:val="009B3C79"/>
    <w:rsid w:val="009B3D47"/>
    <w:rsid w:val="009B3FC1"/>
    <w:rsid w:val="009B3FD4"/>
    <w:rsid w:val="009B3FEE"/>
    <w:rsid w:val="009B4185"/>
    <w:rsid w:val="009B4250"/>
    <w:rsid w:val="009B4821"/>
    <w:rsid w:val="009B4C1C"/>
    <w:rsid w:val="009B4C24"/>
    <w:rsid w:val="009B5821"/>
    <w:rsid w:val="009B5A7F"/>
    <w:rsid w:val="009B70E9"/>
    <w:rsid w:val="009B7564"/>
    <w:rsid w:val="009B7BB7"/>
    <w:rsid w:val="009B7C44"/>
    <w:rsid w:val="009B7EB2"/>
    <w:rsid w:val="009B7FFA"/>
    <w:rsid w:val="009C00EF"/>
    <w:rsid w:val="009C0BC1"/>
    <w:rsid w:val="009C0DBE"/>
    <w:rsid w:val="009C1160"/>
    <w:rsid w:val="009C176F"/>
    <w:rsid w:val="009C19BC"/>
    <w:rsid w:val="009C19D2"/>
    <w:rsid w:val="009C1B60"/>
    <w:rsid w:val="009C1D4B"/>
    <w:rsid w:val="009C1E0C"/>
    <w:rsid w:val="009C279F"/>
    <w:rsid w:val="009C2811"/>
    <w:rsid w:val="009C281C"/>
    <w:rsid w:val="009C2AB0"/>
    <w:rsid w:val="009C2B5A"/>
    <w:rsid w:val="009C2C5D"/>
    <w:rsid w:val="009C3442"/>
    <w:rsid w:val="009C35C7"/>
    <w:rsid w:val="009C3A09"/>
    <w:rsid w:val="009C3D88"/>
    <w:rsid w:val="009C3EB3"/>
    <w:rsid w:val="009C42A3"/>
    <w:rsid w:val="009C4595"/>
    <w:rsid w:val="009C4B76"/>
    <w:rsid w:val="009C4BC6"/>
    <w:rsid w:val="009C4BF3"/>
    <w:rsid w:val="009C520B"/>
    <w:rsid w:val="009C5785"/>
    <w:rsid w:val="009C5874"/>
    <w:rsid w:val="009C5B33"/>
    <w:rsid w:val="009C5C98"/>
    <w:rsid w:val="009C6768"/>
    <w:rsid w:val="009C6894"/>
    <w:rsid w:val="009C6AAA"/>
    <w:rsid w:val="009C6B3B"/>
    <w:rsid w:val="009C6B72"/>
    <w:rsid w:val="009C6B7B"/>
    <w:rsid w:val="009C6E93"/>
    <w:rsid w:val="009C73C4"/>
    <w:rsid w:val="009C75CC"/>
    <w:rsid w:val="009C75E2"/>
    <w:rsid w:val="009C7B79"/>
    <w:rsid w:val="009C7CE4"/>
    <w:rsid w:val="009C7F47"/>
    <w:rsid w:val="009D0361"/>
    <w:rsid w:val="009D0490"/>
    <w:rsid w:val="009D05CC"/>
    <w:rsid w:val="009D0720"/>
    <w:rsid w:val="009D091F"/>
    <w:rsid w:val="009D0C20"/>
    <w:rsid w:val="009D0C8D"/>
    <w:rsid w:val="009D0CBF"/>
    <w:rsid w:val="009D123C"/>
    <w:rsid w:val="009D1342"/>
    <w:rsid w:val="009D15EA"/>
    <w:rsid w:val="009D15F7"/>
    <w:rsid w:val="009D1ED3"/>
    <w:rsid w:val="009D1F69"/>
    <w:rsid w:val="009D2118"/>
    <w:rsid w:val="009D22C7"/>
    <w:rsid w:val="009D22EA"/>
    <w:rsid w:val="009D2453"/>
    <w:rsid w:val="009D254F"/>
    <w:rsid w:val="009D2CDE"/>
    <w:rsid w:val="009D3396"/>
    <w:rsid w:val="009D34DD"/>
    <w:rsid w:val="009D394E"/>
    <w:rsid w:val="009D3B56"/>
    <w:rsid w:val="009D422B"/>
    <w:rsid w:val="009D4303"/>
    <w:rsid w:val="009D4523"/>
    <w:rsid w:val="009D478C"/>
    <w:rsid w:val="009D49A4"/>
    <w:rsid w:val="009D4A8E"/>
    <w:rsid w:val="009D4DA3"/>
    <w:rsid w:val="009D4F83"/>
    <w:rsid w:val="009D5046"/>
    <w:rsid w:val="009D5BBF"/>
    <w:rsid w:val="009D5BEF"/>
    <w:rsid w:val="009D5EA3"/>
    <w:rsid w:val="009D60B8"/>
    <w:rsid w:val="009D610C"/>
    <w:rsid w:val="009D62E7"/>
    <w:rsid w:val="009D6624"/>
    <w:rsid w:val="009D6BF6"/>
    <w:rsid w:val="009D6D66"/>
    <w:rsid w:val="009D6F4D"/>
    <w:rsid w:val="009D75A4"/>
    <w:rsid w:val="009D785E"/>
    <w:rsid w:val="009E02CB"/>
    <w:rsid w:val="009E0470"/>
    <w:rsid w:val="009E04A9"/>
    <w:rsid w:val="009E04FB"/>
    <w:rsid w:val="009E0871"/>
    <w:rsid w:val="009E0B9A"/>
    <w:rsid w:val="009E0FC1"/>
    <w:rsid w:val="009E1016"/>
    <w:rsid w:val="009E1137"/>
    <w:rsid w:val="009E176B"/>
    <w:rsid w:val="009E1D40"/>
    <w:rsid w:val="009E1E2C"/>
    <w:rsid w:val="009E1F70"/>
    <w:rsid w:val="009E21A4"/>
    <w:rsid w:val="009E23E3"/>
    <w:rsid w:val="009E2BE6"/>
    <w:rsid w:val="009E2D78"/>
    <w:rsid w:val="009E2DD3"/>
    <w:rsid w:val="009E2EAE"/>
    <w:rsid w:val="009E2F97"/>
    <w:rsid w:val="009E3644"/>
    <w:rsid w:val="009E3790"/>
    <w:rsid w:val="009E3C31"/>
    <w:rsid w:val="009E3CA1"/>
    <w:rsid w:val="009E4414"/>
    <w:rsid w:val="009E44ED"/>
    <w:rsid w:val="009E457F"/>
    <w:rsid w:val="009E4FCC"/>
    <w:rsid w:val="009E50D4"/>
    <w:rsid w:val="009E5656"/>
    <w:rsid w:val="009E5AB4"/>
    <w:rsid w:val="009E5CEF"/>
    <w:rsid w:val="009E641D"/>
    <w:rsid w:val="009E6A64"/>
    <w:rsid w:val="009E6FBA"/>
    <w:rsid w:val="009E6FC8"/>
    <w:rsid w:val="009E7A65"/>
    <w:rsid w:val="009E7E9B"/>
    <w:rsid w:val="009F0258"/>
    <w:rsid w:val="009F02E1"/>
    <w:rsid w:val="009F056D"/>
    <w:rsid w:val="009F0679"/>
    <w:rsid w:val="009F07FC"/>
    <w:rsid w:val="009F0992"/>
    <w:rsid w:val="009F0C24"/>
    <w:rsid w:val="009F0CD1"/>
    <w:rsid w:val="009F1737"/>
    <w:rsid w:val="009F187B"/>
    <w:rsid w:val="009F1933"/>
    <w:rsid w:val="009F1F85"/>
    <w:rsid w:val="009F20E6"/>
    <w:rsid w:val="009F2A94"/>
    <w:rsid w:val="009F2AAF"/>
    <w:rsid w:val="009F2E7E"/>
    <w:rsid w:val="009F2E85"/>
    <w:rsid w:val="009F3A4B"/>
    <w:rsid w:val="009F4196"/>
    <w:rsid w:val="009F41E1"/>
    <w:rsid w:val="009F4271"/>
    <w:rsid w:val="009F4375"/>
    <w:rsid w:val="009F4409"/>
    <w:rsid w:val="009F4592"/>
    <w:rsid w:val="009F45B6"/>
    <w:rsid w:val="009F479C"/>
    <w:rsid w:val="009F4D42"/>
    <w:rsid w:val="009F4F05"/>
    <w:rsid w:val="009F4F64"/>
    <w:rsid w:val="009F526F"/>
    <w:rsid w:val="009F5606"/>
    <w:rsid w:val="009F5768"/>
    <w:rsid w:val="009F5A6E"/>
    <w:rsid w:val="009F5CA4"/>
    <w:rsid w:val="009F6130"/>
    <w:rsid w:val="009F6410"/>
    <w:rsid w:val="009F6457"/>
    <w:rsid w:val="009F6537"/>
    <w:rsid w:val="009F7169"/>
    <w:rsid w:val="009F7883"/>
    <w:rsid w:val="009F79BE"/>
    <w:rsid w:val="009F7BD2"/>
    <w:rsid w:val="00A0018E"/>
    <w:rsid w:val="00A00197"/>
    <w:rsid w:val="00A006E2"/>
    <w:rsid w:val="00A00734"/>
    <w:rsid w:val="00A007BF"/>
    <w:rsid w:val="00A00AF8"/>
    <w:rsid w:val="00A00B60"/>
    <w:rsid w:val="00A01006"/>
    <w:rsid w:val="00A019FD"/>
    <w:rsid w:val="00A01A78"/>
    <w:rsid w:val="00A020C4"/>
    <w:rsid w:val="00A0269B"/>
    <w:rsid w:val="00A02B26"/>
    <w:rsid w:val="00A02BEC"/>
    <w:rsid w:val="00A02C96"/>
    <w:rsid w:val="00A02D52"/>
    <w:rsid w:val="00A02FBC"/>
    <w:rsid w:val="00A03570"/>
    <w:rsid w:val="00A03705"/>
    <w:rsid w:val="00A03A1D"/>
    <w:rsid w:val="00A0411C"/>
    <w:rsid w:val="00A043B9"/>
    <w:rsid w:val="00A044DC"/>
    <w:rsid w:val="00A04541"/>
    <w:rsid w:val="00A04A92"/>
    <w:rsid w:val="00A04DB3"/>
    <w:rsid w:val="00A04E65"/>
    <w:rsid w:val="00A05291"/>
    <w:rsid w:val="00A0559E"/>
    <w:rsid w:val="00A05A1F"/>
    <w:rsid w:val="00A05AA6"/>
    <w:rsid w:val="00A05B1A"/>
    <w:rsid w:val="00A05BD0"/>
    <w:rsid w:val="00A05CA0"/>
    <w:rsid w:val="00A05DFF"/>
    <w:rsid w:val="00A05EA0"/>
    <w:rsid w:val="00A05F9B"/>
    <w:rsid w:val="00A062EA"/>
    <w:rsid w:val="00A06384"/>
    <w:rsid w:val="00A0648C"/>
    <w:rsid w:val="00A06612"/>
    <w:rsid w:val="00A068D2"/>
    <w:rsid w:val="00A06ABB"/>
    <w:rsid w:val="00A06E01"/>
    <w:rsid w:val="00A06E4F"/>
    <w:rsid w:val="00A06F57"/>
    <w:rsid w:val="00A06FF5"/>
    <w:rsid w:val="00A07362"/>
    <w:rsid w:val="00A07594"/>
    <w:rsid w:val="00A07654"/>
    <w:rsid w:val="00A07656"/>
    <w:rsid w:val="00A07A62"/>
    <w:rsid w:val="00A07AAE"/>
    <w:rsid w:val="00A07B16"/>
    <w:rsid w:val="00A07C41"/>
    <w:rsid w:val="00A10230"/>
    <w:rsid w:val="00A105DB"/>
    <w:rsid w:val="00A105FD"/>
    <w:rsid w:val="00A106FE"/>
    <w:rsid w:val="00A107B6"/>
    <w:rsid w:val="00A10AA7"/>
    <w:rsid w:val="00A10B48"/>
    <w:rsid w:val="00A11282"/>
    <w:rsid w:val="00A112BA"/>
    <w:rsid w:val="00A114B5"/>
    <w:rsid w:val="00A11502"/>
    <w:rsid w:val="00A11511"/>
    <w:rsid w:val="00A115BF"/>
    <w:rsid w:val="00A1197E"/>
    <w:rsid w:val="00A11ACA"/>
    <w:rsid w:val="00A11ACB"/>
    <w:rsid w:val="00A11E0F"/>
    <w:rsid w:val="00A121A7"/>
    <w:rsid w:val="00A12206"/>
    <w:rsid w:val="00A12301"/>
    <w:rsid w:val="00A12929"/>
    <w:rsid w:val="00A12A05"/>
    <w:rsid w:val="00A12A73"/>
    <w:rsid w:val="00A12BC6"/>
    <w:rsid w:val="00A12BEE"/>
    <w:rsid w:val="00A12EE8"/>
    <w:rsid w:val="00A131A4"/>
    <w:rsid w:val="00A13299"/>
    <w:rsid w:val="00A13715"/>
    <w:rsid w:val="00A137C2"/>
    <w:rsid w:val="00A13B10"/>
    <w:rsid w:val="00A13CF1"/>
    <w:rsid w:val="00A145D0"/>
    <w:rsid w:val="00A1470C"/>
    <w:rsid w:val="00A14C94"/>
    <w:rsid w:val="00A15489"/>
    <w:rsid w:val="00A157EC"/>
    <w:rsid w:val="00A158D3"/>
    <w:rsid w:val="00A15F2F"/>
    <w:rsid w:val="00A16150"/>
    <w:rsid w:val="00A16510"/>
    <w:rsid w:val="00A1686F"/>
    <w:rsid w:val="00A16A4B"/>
    <w:rsid w:val="00A16E39"/>
    <w:rsid w:val="00A16E9E"/>
    <w:rsid w:val="00A17180"/>
    <w:rsid w:val="00A17209"/>
    <w:rsid w:val="00A17345"/>
    <w:rsid w:val="00A17648"/>
    <w:rsid w:val="00A1789B"/>
    <w:rsid w:val="00A179CC"/>
    <w:rsid w:val="00A17DFC"/>
    <w:rsid w:val="00A17FA0"/>
    <w:rsid w:val="00A20232"/>
    <w:rsid w:val="00A205BF"/>
    <w:rsid w:val="00A205D4"/>
    <w:rsid w:val="00A20A6C"/>
    <w:rsid w:val="00A20D09"/>
    <w:rsid w:val="00A2104B"/>
    <w:rsid w:val="00A210E9"/>
    <w:rsid w:val="00A21296"/>
    <w:rsid w:val="00A215E8"/>
    <w:rsid w:val="00A218AE"/>
    <w:rsid w:val="00A21A9D"/>
    <w:rsid w:val="00A21AAA"/>
    <w:rsid w:val="00A21E51"/>
    <w:rsid w:val="00A22132"/>
    <w:rsid w:val="00A22207"/>
    <w:rsid w:val="00A22664"/>
    <w:rsid w:val="00A22EB6"/>
    <w:rsid w:val="00A23051"/>
    <w:rsid w:val="00A23243"/>
    <w:rsid w:val="00A23590"/>
    <w:rsid w:val="00A2381C"/>
    <w:rsid w:val="00A23921"/>
    <w:rsid w:val="00A23E0D"/>
    <w:rsid w:val="00A24002"/>
    <w:rsid w:val="00A2470A"/>
    <w:rsid w:val="00A2481C"/>
    <w:rsid w:val="00A24AAD"/>
    <w:rsid w:val="00A24BD5"/>
    <w:rsid w:val="00A24CCF"/>
    <w:rsid w:val="00A25296"/>
    <w:rsid w:val="00A253C6"/>
    <w:rsid w:val="00A25448"/>
    <w:rsid w:val="00A254C4"/>
    <w:rsid w:val="00A2585A"/>
    <w:rsid w:val="00A258BF"/>
    <w:rsid w:val="00A25C9D"/>
    <w:rsid w:val="00A261E4"/>
    <w:rsid w:val="00A263A3"/>
    <w:rsid w:val="00A265D9"/>
    <w:rsid w:val="00A26883"/>
    <w:rsid w:val="00A26D60"/>
    <w:rsid w:val="00A26E3F"/>
    <w:rsid w:val="00A26EE0"/>
    <w:rsid w:val="00A2702B"/>
    <w:rsid w:val="00A2761F"/>
    <w:rsid w:val="00A279DC"/>
    <w:rsid w:val="00A27E93"/>
    <w:rsid w:val="00A3033F"/>
    <w:rsid w:val="00A30703"/>
    <w:rsid w:val="00A30BAE"/>
    <w:rsid w:val="00A30DAF"/>
    <w:rsid w:val="00A30DB6"/>
    <w:rsid w:val="00A310F9"/>
    <w:rsid w:val="00A3135B"/>
    <w:rsid w:val="00A313D0"/>
    <w:rsid w:val="00A314A9"/>
    <w:rsid w:val="00A31591"/>
    <w:rsid w:val="00A31880"/>
    <w:rsid w:val="00A31AF7"/>
    <w:rsid w:val="00A31E88"/>
    <w:rsid w:val="00A31F5A"/>
    <w:rsid w:val="00A321EE"/>
    <w:rsid w:val="00A3226E"/>
    <w:rsid w:val="00A32284"/>
    <w:rsid w:val="00A325C2"/>
    <w:rsid w:val="00A325CC"/>
    <w:rsid w:val="00A327E2"/>
    <w:rsid w:val="00A329BB"/>
    <w:rsid w:val="00A32C37"/>
    <w:rsid w:val="00A32C5B"/>
    <w:rsid w:val="00A3331F"/>
    <w:rsid w:val="00A3393A"/>
    <w:rsid w:val="00A33B63"/>
    <w:rsid w:val="00A33B97"/>
    <w:rsid w:val="00A34005"/>
    <w:rsid w:val="00A340AA"/>
    <w:rsid w:val="00A34685"/>
    <w:rsid w:val="00A34DA0"/>
    <w:rsid w:val="00A35A0B"/>
    <w:rsid w:val="00A35B17"/>
    <w:rsid w:val="00A35BD0"/>
    <w:rsid w:val="00A35E60"/>
    <w:rsid w:val="00A35F48"/>
    <w:rsid w:val="00A362CB"/>
    <w:rsid w:val="00A3691B"/>
    <w:rsid w:val="00A3692C"/>
    <w:rsid w:val="00A369E2"/>
    <w:rsid w:val="00A371DB"/>
    <w:rsid w:val="00A3747D"/>
    <w:rsid w:val="00A37A59"/>
    <w:rsid w:val="00A37C59"/>
    <w:rsid w:val="00A37F40"/>
    <w:rsid w:val="00A40285"/>
    <w:rsid w:val="00A404B5"/>
    <w:rsid w:val="00A40531"/>
    <w:rsid w:val="00A40660"/>
    <w:rsid w:val="00A4075B"/>
    <w:rsid w:val="00A411A6"/>
    <w:rsid w:val="00A41821"/>
    <w:rsid w:val="00A41C5C"/>
    <w:rsid w:val="00A41EF0"/>
    <w:rsid w:val="00A422A2"/>
    <w:rsid w:val="00A42659"/>
    <w:rsid w:val="00A428BF"/>
    <w:rsid w:val="00A42ACB"/>
    <w:rsid w:val="00A42C1E"/>
    <w:rsid w:val="00A4339C"/>
    <w:rsid w:val="00A436BA"/>
    <w:rsid w:val="00A4392A"/>
    <w:rsid w:val="00A43C5D"/>
    <w:rsid w:val="00A4424E"/>
    <w:rsid w:val="00A445FA"/>
    <w:rsid w:val="00A44882"/>
    <w:rsid w:val="00A44BEB"/>
    <w:rsid w:val="00A44E28"/>
    <w:rsid w:val="00A45371"/>
    <w:rsid w:val="00A4552F"/>
    <w:rsid w:val="00A4570E"/>
    <w:rsid w:val="00A4579D"/>
    <w:rsid w:val="00A459CD"/>
    <w:rsid w:val="00A45A3B"/>
    <w:rsid w:val="00A45C5B"/>
    <w:rsid w:val="00A45E61"/>
    <w:rsid w:val="00A4602F"/>
    <w:rsid w:val="00A46601"/>
    <w:rsid w:val="00A46FAD"/>
    <w:rsid w:val="00A47625"/>
    <w:rsid w:val="00A47B47"/>
    <w:rsid w:val="00A47B4B"/>
    <w:rsid w:val="00A5044D"/>
    <w:rsid w:val="00A50B00"/>
    <w:rsid w:val="00A50D49"/>
    <w:rsid w:val="00A511FB"/>
    <w:rsid w:val="00A514EB"/>
    <w:rsid w:val="00A516A4"/>
    <w:rsid w:val="00A51A55"/>
    <w:rsid w:val="00A51AFD"/>
    <w:rsid w:val="00A51C58"/>
    <w:rsid w:val="00A521E0"/>
    <w:rsid w:val="00A5245E"/>
    <w:rsid w:val="00A524C8"/>
    <w:rsid w:val="00A5291D"/>
    <w:rsid w:val="00A52ECD"/>
    <w:rsid w:val="00A52EDB"/>
    <w:rsid w:val="00A530C2"/>
    <w:rsid w:val="00A53791"/>
    <w:rsid w:val="00A5382D"/>
    <w:rsid w:val="00A53F8E"/>
    <w:rsid w:val="00A54A90"/>
    <w:rsid w:val="00A54B0B"/>
    <w:rsid w:val="00A54B43"/>
    <w:rsid w:val="00A54D16"/>
    <w:rsid w:val="00A553DF"/>
    <w:rsid w:val="00A5579B"/>
    <w:rsid w:val="00A55877"/>
    <w:rsid w:val="00A55BB7"/>
    <w:rsid w:val="00A55D75"/>
    <w:rsid w:val="00A55E76"/>
    <w:rsid w:val="00A5637C"/>
    <w:rsid w:val="00A56735"/>
    <w:rsid w:val="00A56C2C"/>
    <w:rsid w:val="00A56D0D"/>
    <w:rsid w:val="00A57311"/>
    <w:rsid w:val="00A5776A"/>
    <w:rsid w:val="00A57BD6"/>
    <w:rsid w:val="00A57F96"/>
    <w:rsid w:val="00A606AC"/>
    <w:rsid w:val="00A608ED"/>
    <w:rsid w:val="00A609BC"/>
    <w:rsid w:val="00A60B4F"/>
    <w:rsid w:val="00A60EBB"/>
    <w:rsid w:val="00A612EB"/>
    <w:rsid w:val="00A615AF"/>
    <w:rsid w:val="00A61828"/>
    <w:rsid w:val="00A6189D"/>
    <w:rsid w:val="00A61919"/>
    <w:rsid w:val="00A61B11"/>
    <w:rsid w:val="00A61F65"/>
    <w:rsid w:val="00A621F3"/>
    <w:rsid w:val="00A6232C"/>
    <w:rsid w:val="00A623EF"/>
    <w:rsid w:val="00A62454"/>
    <w:rsid w:val="00A626E5"/>
    <w:rsid w:val="00A627C5"/>
    <w:rsid w:val="00A627E0"/>
    <w:rsid w:val="00A62953"/>
    <w:rsid w:val="00A63092"/>
    <w:rsid w:val="00A631AB"/>
    <w:rsid w:val="00A63244"/>
    <w:rsid w:val="00A6367F"/>
    <w:rsid w:val="00A6383A"/>
    <w:rsid w:val="00A63872"/>
    <w:rsid w:val="00A63A35"/>
    <w:rsid w:val="00A63A37"/>
    <w:rsid w:val="00A63C62"/>
    <w:rsid w:val="00A640CC"/>
    <w:rsid w:val="00A64196"/>
    <w:rsid w:val="00A644C6"/>
    <w:rsid w:val="00A645FF"/>
    <w:rsid w:val="00A647A9"/>
    <w:rsid w:val="00A6480C"/>
    <w:rsid w:val="00A649B4"/>
    <w:rsid w:val="00A649DE"/>
    <w:rsid w:val="00A64A66"/>
    <w:rsid w:val="00A64BC7"/>
    <w:rsid w:val="00A64EB1"/>
    <w:rsid w:val="00A64EC9"/>
    <w:rsid w:val="00A65417"/>
    <w:rsid w:val="00A6544B"/>
    <w:rsid w:val="00A654FF"/>
    <w:rsid w:val="00A655C8"/>
    <w:rsid w:val="00A6563A"/>
    <w:rsid w:val="00A65776"/>
    <w:rsid w:val="00A657CF"/>
    <w:rsid w:val="00A65C72"/>
    <w:rsid w:val="00A65EBD"/>
    <w:rsid w:val="00A65FBF"/>
    <w:rsid w:val="00A6636E"/>
    <w:rsid w:val="00A6644D"/>
    <w:rsid w:val="00A66851"/>
    <w:rsid w:val="00A6685E"/>
    <w:rsid w:val="00A669D6"/>
    <w:rsid w:val="00A673D2"/>
    <w:rsid w:val="00A6743F"/>
    <w:rsid w:val="00A677C1"/>
    <w:rsid w:val="00A67A8E"/>
    <w:rsid w:val="00A67AC6"/>
    <w:rsid w:val="00A67C96"/>
    <w:rsid w:val="00A70A35"/>
    <w:rsid w:val="00A7141F"/>
    <w:rsid w:val="00A719BB"/>
    <w:rsid w:val="00A71D6B"/>
    <w:rsid w:val="00A71F00"/>
    <w:rsid w:val="00A71F29"/>
    <w:rsid w:val="00A71FAE"/>
    <w:rsid w:val="00A722A8"/>
    <w:rsid w:val="00A726A3"/>
    <w:rsid w:val="00A726DE"/>
    <w:rsid w:val="00A7272E"/>
    <w:rsid w:val="00A73242"/>
    <w:rsid w:val="00A73707"/>
    <w:rsid w:val="00A73817"/>
    <w:rsid w:val="00A73873"/>
    <w:rsid w:val="00A739AB"/>
    <w:rsid w:val="00A73D0F"/>
    <w:rsid w:val="00A73D4C"/>
    <w:rsid w:val="00A744A2"/>
    <w:rsid w:val="00A74598"/>
    <w:rsid w:val="00A745D9"/>
    <w:rsid w:val="00A7470A"/>
    <w:rsid w:val="00A74752"/>
    <w:rsid w:val="00A749E3"/>
    <w:rsid w:val="00A74A6E"/>
    <w:rsid w:val="00A74B9A"/>
    <w:rsid w:val="00A74E04"/>
    <w:rsid w:val="00A74F6C"/>
    <w:rsid w:val="00A750CB"/>
    <w:rsid w:val="00A75212"/>
    <w:rsid w:val="00A7528A"/>
    <w:rsid w:val="00A7535C"/>
    <w:rsid w:val="00A7538B"/>
    <w:rsid w:val="00A7581E"/>
    <w:rsid w:val="00A75920"/>
    <w:rsid w:val="00A75DE7"/>
    <w:rsid w:val="00A75FB7"/>
    <w:rsid w:val="00A7615F"/>
    <w:rsid w:val="00A7634B"/>
    <w:rsid w:val="00A764B9"/>
    <w:rsid w:val="00A76696"/>
    <w:rsid w:val="00A767C4"/>
    <w:rsid w:val="00A768DB"/>
    <w:rsid w:val="00A76A52"/>
    <w:rsid w:val="00A76BF2"/>
    <w:rsid w:val="00A76CDA"/>
    <w:rsid w:val="00A76CE5"/>
    <w:rsid w:val="00A770A5"/>
    <w:rsid w:val="00A7735F"/>
    <w:rsid w:val="00A80220"/>
    <w:rsid w:val="00A80229"/>
    <w:rsid w:val="00A806D6"/>
    <w:rsid w:val="00A80D7F"/>
    <w:rsid w:val="00A8135C"/>
    <w:rsid w:val="00A81633"/>
    <w:rsid w:val="00A81694"/>
    <w:rsid w:val="00A81B72"/>
    <w:rsid w:val="00A81BDA"/>
    <w:rsid w:val="00A81D27"/>
    <w:rsid w:val="00A81D9B"/>
    <w:rsid w:val="00A821B4"/>
    <w:rsid w:val="00A8221B"/>
    <w:rsid w:val="00A82322"/>
    <w:rsid w:val="00A82508"/>
    <w:rsid w:val="00A82893"/>
    <w:rsid w:val="00A82C1E"/>
    <w:rsid w:val="00A82D84"/>
    <w:rsid w:val="00A831F0"/>
    <w:rsid w:val="00A835B2"/>
    <w:rsid w:val="00A835D4"/>
    <w:rsid w:val="00A83967"/>
    <w:rsid w:val="00A83BF1"/>
    <w:rsid w:val="00A83CA0"/>
    <w:rsid w:val="00A83CA5"/>
    <w:rsid w:val="00A84298"/>
    <w:rsid w:val="00A844CE"/>
    <w:rsid w:val="00A84683"/>
    <w:rsid w:val="00A84955"/>
    <w:rsid w:val="00A84C4C"/>
    <w:rsid w:val="00A84D73"/>
    <w:rsid w:val="00A84DAF"/>
    <w:rsid w:val="00A84EBF"/>
    <w:rsid w:val="00A851F0"/>
    <w:rsid w:val="00A85237"/>
    <w:rsid w:val="00A8523D"/>
    <w:rsid w:val="00A85628"/>
    <w:rsid w:val="00A85661"/>
    <w:rsid w:val="00A85802"/>
    <w:rsid w:val="00A85806"/>
    <w:rsid w:val="00A85C16"/>
    <w:rsid w:val="00A85FFF"/>
    <w:rsid w:val="00A86483"/>
    <w:rsid w:val="00A86771"/>
    <w:rsid w:val="00A867E7"/>
    <w:rsid w:val="00A86A13"/>
    <w:rsid w:val="00A86A19"/>
    <w:rsid w:val="00A86F67"/>
    <w:rsid w:val="00A86FEF"/>
    <w:rsid w:val="00A8706A"/>
    <w:rsid w:val="00A87482"/>
    <w:rsid w:val="00A874F9"/>
    <w:rsid w:val="00A87936"/>
    <w:rsid w:val="00A879E8"/>
    <w:rsid w:val="00A87B70"/>
    <w:rsid w:val="00A87F4E"/>
    <w:rsid w:val="00A9009D"/>
    <w:rsid w:val="00A90134"/>
    <w:rsid w:val="00A901CB"/>
    <w:rsid w:val="00A902C5"/>
    <w:rsid w:val="00A905E3"/>
    <w:rsid w:val="00A905F1"/>
    <w:rsid w:val="00A9063D"/>
    <w:rsid w:val="00A90E27"/>
    <w:rsid w:val="00A90EB6"/>
    <w:rsid w:val="00A91218"/>
    <w:rsid w:val="00A91469"/>
    <w:rsid w:val="00A914E1"/>
    <w:rsid w:val="00A9164F"/>
    <w:rsid w:val="00A9169A"/>
    <w:rsid w:val="00A91ABA"/>
    <w:rsid w:val="00A91F3E"/>
    <w:rsid w:val="00A91FBF"/>
    <w:rsid w:val="00A92457"/>
    <w:rsid w:val="00A926F7"/>
    <w:rsid w:val="00A927EE"/>
    <w:rsid w:val="00A92B81"/>
    <w:rsid w:val="00A92C6A"/>
    <w:rsid w:val="00A93394"/>
    <w:rsid w:val="00A934FE"/>
    <w:rsid w:val="00A93800"/>
    <w:rsid w:val="00A938E5"/>
    <w:rsid w:val="00A93942"/>
    <w:rsid w:val="00A93B58"/>
    <w:rsid w:val="00A93BDA"/>
    <w:rsid w:val="00A93E34"/>
    <w:rsid w:val="00A93FAE"/>
    <w:rsid w:val="00A94A70"/>
    <w:rsid w:val="00A94BB8"/>
    <w:rsid w:val="00A9505F"/>
    <w:rsid w:val="00A9508C"/>
    <w:rsid w:val="00A9526D"/>
    <w:rsid w:val="00A95301"/>
    <w:rsid w:val="00A958E9"/>
    <w:rsid w:val="00A959E6"/>
    <w:rsid w:val="00A95A3E"/>
    <w:rsid w:val="00A96058"/>
    <w:rsid w:val="00A9628B"/>
    <w:rsid w:val="00A964EC"/>
    <w:rsid w:val="00A966A3"/>
    <w:rsid w:val="00A966C6"/>
    <w:rsid w:val="00A9692B"/>
    <w:rsid w:val="00A96CF6"/>
    <w:rsid w:val="00A96D7E"/>
    <w:rsid w:val="00A96F77"/>
    <w:rsid w:val="00A9727C"/>
    <w:rsid w:val="00A973E1"/>
    <w:rsid w:val="00A97666"/>
    <w:rsid w:val="00A977A3"/>
    <w:rsid w:val="00A97B8C"/>
    <w:rsid w:val="00A97DBD"/>
    <w:rsid w:val="00A97EF9"/>
    <w:rsid w:val="00AA0003"/>
    <w:rsid w:val="00AA0821"/>
    <w:rsid w:val="00AA1223"/>
    <w:rsid w:val="00AA1264"/>
    <w:rsid w:val="00AA158B"/>
    <w:rsid w:val="00AA1740"/>
    <w:rsid w:val="00AA1AD6"/>
    <w:rsid w:val="00AA1D12"/>
    <w:rsid w:val="00AA1D6F"/>
    <w:rsid w:val="00AA1E70"/>
    <w:rsid w:val="00AA1ECE"/>
    <w:rsid w:val="00AA1EEC"/>
    <w:rsid w:val="00AA1F78"/>
    <w:rsid w:val="00AA210C"/>
    <w:rsid w:val="00AA2712"/>
    <w:rsid w:val="00AA271C"/>
    <w:rsid w:val="00AA29F2"/>
    <w:rsid w:val="00AA2CD8"/>
    <w:rsid w:val="00AA30A2"/>
    <w:rsid w:val="00AA32EC"/>
    <w:rsid w:val="00AA364E"/>
    <w:rsid w:val="00AA3F0B"/>
    <w:rsid w:val="00AA442A"/>
    <w:rsid w:val="00AA461D"/>
    <w:rsid w:val="00AA464E"/>
    <w:rsid w:val="00AA47AB"/>
    <w:rsid w:val="00AA4C09"/>
    <w:rsid w:val="00AA4F41"/>
    <w:rsid w:val="00AA4F4B"/>
    <w:rsid w:val="00AA553A"/>
    <w:rsid w:val="00AA5584"/>
    <w:rsid w:val="00AA576F"/>
    <w:rsid w:val="00AA57CC"/>
    <w:rsid w:val="00AA5A12"/>
    <w:rsid w:val="00AA5C0D"/>
    <w:rsid w:val="00AA5DA5"/>
    <w:rsid w:val="00AA5F48"/>
    <w:rsid w:val="00AA6026"/>
    <w:rsid w:val="00AA6206"/>
    <w:rsid w:val="00AA630A"/>
    <w:rsid w:val="00AA66E0"/>
    <w:rsid w:val="00AA69EF"/>
    <w:rsid w:val="00AA6F21"/>
    <w:rsid w:val="00AA6F9A"/>
    <w:rsid w:val="00AA7BBD"/>
    <w:rsid w:val="00AA7BCC"/>
    <w:rsid w:val="00AA7C4F"/>
    <w:rsid w:val="00AB001C"/>
    <w:rsid w:val="00AB02C8"/>
    <w:rsid w:val="00AB05BC"/>
    <w:rsid w:val="00AB0695"/>
    <w:rsid w:val="00AB06B8"/>
    <w:rsid w:val="00AB06E6"/>
    <w:rsid w:val="00AB0ADE"/>
    <w:rsid w:val="00AB0B59"/>
    <w:rsid w:val="00AB0CA0"/>
    <w:rsid w:val="00AB102D"/>
    <w:rsid w:val="00AB1705"/>
    <w:rsid w:val="00AB17ED"/>
    <w:rsid w:val="00AB18A7"/>
    <w:rsid w:val="00AB1A33"/>
    <w:rsid w:val="00AB1A9A"/>
    <w:rsid w:val="00AB1E91"/>
    <w:rsid w:val="00AB2249"/>
    <w:rsid w:val="00AB2857"/>
    <w:rsid w:val="00AB2EB7"/>
    <w:rsid w:val="00AB30C4"/>
    <w:rsid w:val="00AB3299"/>
    <w:rsid w:val="00AB3418"/>
    <w:rsid w:val="00AB3491"/>
    <w:rsid w:val="00AB3539"/>
    <w:rsid w:val="00AB3806"/>
    <w:rsid w:val="00AB3CA2"/>
    <w:rsid w:val="00AB3D0B"/>
    <w:rsid w:val="00AB3DC3"/>
    <w:rsid w:val="00AB3E16"/>
    <w:rsid w:val="00AB3E3E"/>
    <w:rsid w:val="00AB3F13"/>
    <w:rsid w:val="00AB3F9D"/>
    <w:rsid w:val="00AB4157"/>
    <w:rsid w:val="00AB4180"/>
    <w:rsid w:val="00AB42FF"/>
    <w:rsid w:val="00AB4300"/>
    <w:rsid w:val="00AB4339"/>
    <w:rsid w:val="00AB499F"/>
    <w:rsid w:val="00AB4CED"/>
    <w:rsid w:val="00AB513E"/>
    <w:rsid w:val="00AB51DA"/>
    <w:rsid w:val="00AB5367"/>
    <w:rsid w:val="00AB53BA"/>
    <w:rsid w:val="00AB5747"/>
    <w:rsid w:val="00AB57AD"/>
    <w:rsid w:val="00AB57E1"/>
    <w:rsid w:val="00AB583A"/>
    <w:rsid w:val="00AB5AED"/>
    <w:rsid w:val="00AB5CCC"/>
    <w:rsid w:val="00AB642C"/>
    <w:rsid w:val="00AB644A"/>
    <w:rsid w:val="00AB6458"/>
    <w:rsid w:val="00AB6CA0"/>
    <w:rsid w:val="00AB76D5"/>
    <w:rsid w:val="00AB7787"/>
    <w:rsid w:val="00AB78AC"/>
    <w:rsid w:val="00AB7913"/>
    <w:rsid w:val="00AB7A08"/>
    <w:rsid w:val="00AB7C36"/>
    <w:rsid w:val="00AB7C81"/>
    <w:rsid w:val="00AB7D38"/>
    <w:rsid w:val="00AC0048"/>
    <w:rsid w:val="00AC0169"/>
    <w:rsid w:val="00AC0CC3"/>
    <w:rsid w:val="00AC0FC0"/>
    <w:rsid w:val="00AC1281"/>
    <w:rsid w:val="00AC1316"/>
    <w:rsid w:val="00AC1525"/>
    <w:rsid w:val="00AC1599"/>
    <w:rsid w:val="00AC1BE1"/>
    <w:rsid w:val="00AC21BA"/>
    <w:rsid w:val="00AC21C1"/>
    <w:rsid w:val="00AC22C7"/>
    <w:rsid w:val="00AC249D"/>
    <w:rsid w:val="00AC276C"/>
    <w:rsid w:val="00AC2799"/>
    <w:rsid w:val="00AC2D4E"/>
    <w:rsid w:val="00AC3084"/>
    <w:rsid w:val="00AC3316"/>
    <w:rsid w:val="00AC3431"/>
    <w:rsid w:val="00AC38E9"/>
    <w:rsid w:val="00AC45D6"/>
    <w:rsid w:val="00AC4803"/>
    <w:rsid w:val="00AC4D1B"/>
    <w:rsid w:val="00AC4D53"/>
    <w:rsid w:val="00AC4D9E"/>
    <w:rsid w:val="00AC4E2E"/>
    <w:rsid w:val="00AC5146"/>
    <w:rsid w:val="00AC5C2A"/>
    <w:rsid w:val="00AC61B3"/>
    <w:rsid w:val="00AC63F4"/>
    <w:rsid w:val="00AC6786"/>
    <w:rsid w:val="00AC6A5F"/>
    <w:rsid w:val="00AC6C8D"/>
    <w:rsid w:val="00AC71E5"/>
    <w:rsid w:val="00AC7470"/>
    <w:rsid w:val="00AC78FC"/>
    <w:rsid w:val="00AC7DE9"/>
    <w:rsid w:val="00AD026E"/>
    <w:rsid w:val="00AD02E0"/>
    <w:rsid w:val="00AD0967"/>
    <w:rsid w:val="00AD12BD"/>
    <w:rsid w:val="00AD163D"/>
    <w:rsid w:val="00AD1860"/>
    <w:rsid w:val="00AD1B21"/>
    <w:rsid w:val="00AD1D26"/>
    <w:rsid w:val="00AD1DFE"/>
    <w:rsid w:val="00AD1F06"/>
    <w:rsid w:val="00AD1F5E"/>
    <w:rsid w:val="00AD227B"/>
    <w:rsid w:val="00AD23E9"/>
    <w:rsid w:val="00AD284F"/>
    <w:rsid w:val="00AD288C"/>
    <w:rsid w:val="00AD2ACB"/>
    <w:rsid w:val="00AD2D2A"/>
    <w:rsid w:val="00AD2D40"/>
    <w:rsid w:val="00AD2D96"/>
    <w:rsid w:val="00AD3042"/>
    <w:rsid w:val="00AD3047"/>
    <w:rsid w:val="00AD31A9"/>
    <w:rsid w:val="00AD326D"/>
    <w:rsid w:val="00AD32CD"/>
    <w:rsid w:val="00AD33C3"/>
    <w:rsid w:val="00AD34A1"/>
    <w:rsid w:val="00AD379F"/>
    <w:rsid w:val="00AD3935"/>
    <w:rsid w:val="00AD3AD4"/>
    <w:rsid w:val="00AD3BEC"/>
    <w:rsid w:val="00AD4396"/>
    <w:rsid w:val="00AD4597"/>
    <w:rsid w:val="00AD45BD"/>
    <w:rsid w:val="00AD48F9"/>
    <w:rsid w:val="00AD491A"/>
    <w:rsid w:val="00AD4922"/>
    <w:rsid w:val="00AD4B55"/>
    <w:rsid w:val="00AD4C34"/>
    <w:rsid w:val="00AD5699"/>
    <w:rsid w:val="00AD57E1"/>
    <w:rsid w:val="00AD5CA3"/>
    <w:rsid w:val="00AD5FD0"/>
    <w:rsid w:val="00AD68F1"/>
    <w:rsid w:val="00AD6980"/>
    <w:rsid w:val="00AD6C7F"/>
    <w:rsid w:val="00AD70C9"/>
    <w:rsid w:val="00AD7142"/>
    <w:rsid w:val="00AD7214"/>
    <w:rsid w:val="00AD732B"/>
    <w:rsid w:val="00AD75A6"/>
    <w:rsid w:val="00AD7927"/>
    <w:rsid w:val="00AD7BD3"/>
    <w:rsid w:val="00AD7E17"/>
    <w:rsid w:val="00AE0160"/>
    <w:rsid w:val="00AE0332"/>
    <w:rsid w:val="00AE03CD"/>
    <w:rsid w:val="00AE0D23"/>
    <w:rsid w:val="00AE0E9E"/>
    <w:rsid w:val="00AE14B7"/>
    <w:rsid w:val="00AE1907"/>
    <w:rsid w:val="00AE19D1"/>
    <w:rsid w:val="00AE1BCC"/>
    <w:rsid w:val="00AE1EB0"/>
    <w:rsid w:val="00AE2205"/>
    <w:rsid w:val="00AE232B"/>
    <w:rsid w:val="00AE26F5"/>
    <w:rsid w:val="00AE280D"/>
    <w:rsid w:val="00AE2968"/>
    <w:rsid w:val="00AE2C36"/>
    <w:rsid w:val="00AE2CD0"/>
    <w:rsid w:val="00AE3004"/>
    <w:rsid w:val="00AE3627"/>
    <w:rsid w:val="00AE3839"/>
    <w:rsid w:val="00AE3967"/>
    <w:rsid w:val="00AE3AF4"/>
    <w:rsid w:val="00AE3E97"/>
    <w:rsid w:val="00AE3F28"/>
    <w:rsid w:val="00AE4297"/>
    <w:rsid w:val="00AE42D1"/>
    <w:rsid w:val="00AE438B"/>
    <w:rsid w:val="00AE4557"/>
    <w:rsid w:val="00AE47DF"/>
    <w:rsid w:val="00AE492A"/>
    <w:rsid w:val="00AE4A1F"/>
    <w:rsid w:val="00AE4C55"/>
    <w:rsid w:val="00AE4F01"/>
    <w:rsid w:val="00AE51E4"/>
    <w:rsid w:val="00AE5210"/>
    <w:rsid w:val="00AE5272"/>
    <w:rsid w:val="00AE536E"/>
    <w:rsid w:val="00AE57DF"/>
    <w:rsid w:val="00AE5C22"/>
    <w:rsid w:val="00AE5E95"/>
    <w:rsid w:val="00AE62C3"/>
    <w:rsid w:val="00AE6433"/>
    <w:rsid w:val="00AE6584"/>
    <w:rsid w:val="00AE69BD"/>
    <w:rsid w:val="00AE6D12"/>
    <w:rsid w:val="00AE723D"/>
    <w:rsid w:val="00AE7751"/>
    <w:rsid w:val="00AE7992"/>
    <w:rsid w:val="00AF09AB"/>
    <w:rsid w:val="00AF0AD3"/>
    <w:rsid w:val="00AF0FFE"/>
    <w:rsid w:val="00AF1414"/>
    <w:rsid w:val="00AF15C3"/>
    <w:rsid w:val="00AF176C"/>
    <w:rsid w:val="00AF19CD"/>
    <w:rsid w:val="00AF1B7C"/>
    <w:rsid w:val="00AF1F06"/>
    <w:rsid w:val="00AF2443"/>
    <w:rsid w:val="00AF25F3"/>
    <w:rsid w:val="00AF27C1"/>
    <w:rsid w:val="00AF28B0"/>
    <w:rsid w:val="00AF2A13"/>
    <w:rsid w:val="00AF2DED"/>
    <w:rsid w:val="00AF307C"/>
    <w:rsid w:val="00AF3560"/>
    <w:rsid w:val="00AF3C80"/>
    <w:rsid w:val="00AF3C8C"/>
    <w:rsid w:val="00AF3D19"/>
    <w:rsid w:val="00AF4095"/>
    <w:rsid w:val="00AF41FC"/>
    <w:rsid w:val="00AF4447"/>
    <w:rsid w:val="00AF457C"/>
    <w:rsid w:val="00AF45EA"/>
    <w:rsid w:val="00AF47A8"/>
    <w:rsid w:val="00AF4ABD"/>
    <w:rsid w:val="00AF5363"/>
    <w:rsid w:val="00AF5D5C"/>
    <w:rsid w:val="00AF5F78"/>
    <w:rsid w:val="00AF6277"/>
    <w:rsid w:val="00AF6369"/>
    <w:rsid w:val="00AF63A9"/>
    <w:rsid w:val="00AF6591"/>
    <w:rsid w:val="00AF65E5"/>
    <w:rsid w:val="00AF66F1"/>
    <w:rsid w:val="00AF6A76"/>
    <w:rsid w:val="00AF6B1B"/>
    <w:rsid w:val="00AF6F9E"/>
    <w:rsid w:val="00AF7363"/>
    <w:rsid w:val="00AF738A"/>
    <w:rsid w:val="00AF766E"/>
    <w:rsid w:val="00AF7B6D"/>
    <w:rsid w:val="00AF7C9B"/>
    <w:rsid w:val="00AF7F09"/>
    <w:rsid w:val="00AF7F0E"/>
    <w:rsid w:val="00B002BA"/>
    <w:rsid w:val="00B00306"/>
    <w:rsid w:val="00B006A3"/>
    <w:rsid w:val="00B008C6"/>
    <w:rsid w:val="00B008F9"/>
    <w:rsid w:val="00B00D62"/>
    <w:rsid w:val="00B010D3"/>
    <w:rsid w:val="00B01CC2"/>
    <w:rsid w:val="00B01D0E"/>
    <w:rsid w:val="00B01F0D"/>
    <w:rsid w:val="00B02014"/>
    <w:rsid w:val="00B0224E"/>
    <w:rsid w:val="00B0226D"/>
    <w:rsid w:val="00B023FC"/>
    <w:rsid w:val="00B02A4C"/>
    <w:rsid w:val="00B02AD0"/>
    <w:rsid w:val="00B030BD"/>
    <w:rsid w:val="00B03101"/>
    <w:rsid w:val="00B0326E"/>
    <w:rsid w:val="00B039CE"/>
    <w:rsid w:val="00B03BA1"/>
    <w:rsid w:val="00B03BB8"/>
    <w:rsid w:val="00B03D26"/>
    <w:rsid w:val="00B03EE3"/>
    <w:rsid w:val="00B04AD7"/>
    <w:rsid w:val="00B04D36"/>
    <w:rsid w:val="00B04F11"/>
    <w:rsid w:val="00B0540A"/>
    <w:rsid w:val="00B05688"/>
    <w:rsid w:val="00B0588E"/>
    <w:rsid w:val="00B05A44"/>
    <w:rsid w:val="00B064C3"/>
    <w:rsid w:val="00B0654F"/>
    <w:rsid w:val="00B06771"/>
    <w:rsid w:val="00B06C02"/>
    <w:rsid w:val="00B06C77"/>
    <w:rsid w:val="00B06CB9"/>
    <w:rsid w:val="00B07390"/>
    <w:rsid w:val="00B075EC"/>
    <w:rsid w:val="00B076A7"/>
    <w:rsid w:val="00B076C4"/>
    <w:rsid w:val="00B077E9"/>
    <w:rsid w:val="00B07CBE"/>
    <w:rsid w:val="00B07E3E"/>
    <w:rsid w:val="00B07FF1"/>
    <w:rsid w:val="00B10419"/>
    <w:rsid w:val="00B10421"/>
    <w:rsid w:val="00B10722"/>
    <w:rsid w:val="00B108ED"/>
    <w:rsid w:val="00B1093D"/>
    <w:rsid w:val="00B10966"/>
    <w:rsid w:val="00B10C84"/>
    <w:rsid w:val="00B10DF3"/>
    <w:rsid w:val="00B11882"/>
    <w:rsid w:val="00B11E29"/>
    <w:rsid w:val="00B12714"/>
    <w:rsid w:val="00B1295A"/>
    <w:rsid w:val="00B12A8C"/>
    <w:rsid w:val="00B12FD0"/>
    <w:rsid w:val="00B13003"/>
    <w:rsid w:val="00B13358"/>
    <w:rsid w:val="00B137BE"/>
    <w:rsid w:val="00B13829"/>
    <w:rsid w:val="00B13E71"/>
    <w:rsid w:val="00B13F1F"/>
    <w:rsid w:val="00B1417B"/>
    <w:rsid w:val="00B14251"/>
    <w:rsid w:val="00B1478D"/>
    <w:rsid w:val="00B147CC"/>
    <w:rsid w:val="00B147D9"/>
    <w:rsid w:val="00B14996"/>
    <w:rsid w:val="00B14C4F"/>
    <w:rsid w:val="00B15033"/>
    <w:rsid w:val="00B15141"/>
    <w:rsid w:val="00B151C6"/>
    <w:rsid w:val="00B15366"/>
    <w:rsid w:val="00B15386"/>
    <w:rsid w:val="00B157D8"/>
    <w:rsid w:val="00B158B0"/>
    <w:rsid w:val="00B16084"/>
    <w:rsid w:val="00B166F7"/>
    <w:rsid w:val="00B16770"/>
    <w:rsid w:val="00B16815"/>
    <w:rsid w:val="00B169DC"/>
    <w:rsid w:val="00B16B5F"/>
    <w:rsid w:val="00B16D08"/>
    <w:rsid w:val="00B16DAC"/>
    <w:rsid w:val="00B1736C"/>
    <w:rsid w:val="00B17431"/>
    <w:rsid w:val="00B17744"/>
    <w:rsid w:val="00B17D3E"/>
    <w:rsid w:val="00B20057"/>
    <w:rsid w:val="00B20215"/>
    <w:rsid w:val="00B2043A"/>
    <w:rsid w:val="00B20470"/>
    <w:rsid w:val="00B2057A"/>
    <w:rsid w:val="00B20CD7"/>
    <w:rsid w:val="00B20E2B"/>
    <w:rsid w:val="00B20F3D"/>
    <w:rsid w:val="00B21016"/>
    <w:rsid w:val="00B213E5"/>
    <w:rsid w:val="00B214D2"/>
    <w:rsid w:val="00B215F9"/>
    <w:rsid w:val="00B217CD"/>
    <w:rsid w:val="00B21B67"/>
    <w:rsid w:val="00B21C62"/>
    <w:rsid w:val="00B21CA7"/>
    <w:rsid w:val="00B220B3"/>
    <w:rsid w:val="00B222CB"/>
    <w:rsid w:val="00B22322"/>
    <w:rsid w:val="00B22472"/>
    <w:rsid w:val="00B2254E"/>
    <w:rsid w:val="00B228DA"/>
    <w:rsid w:val="00B22D0E"/>
    <w:rsid w:val="00B233A9"/>
    <w:rsid w:val="00B239CC"/>
    <w:rsid w:val="00B23C57"/>
    <w:rsid w:val="00B23E2E"/>
    <w:rsid w:val="00B23F2E"/>
    <w:rsid w:val="00B240FE"/>
    <w:rsid w:val="00B2428B"/>
    <w:rsid w:val="00B24763"/>
    <w:rsid w:val="00B247B0"/>
    <w:rsid w:val="00B24860"/>
    <w:rsid w:val="00B24D02"/>
    <w:rsid w:val="00B24F49"/>
    <w:rsid w:val="00B25585"/>
    <w:rsid w:val="00B2571D"/>
    <w:rsid w:val="00B25A0E"/>
    <w:rsid w:val="00B25A70"/>
    <w:rsid w:val="00B25BD8"/>
    <w:rsid w:val="00B25E1D"/>
    <w:rsid w:val="00B25E7C"/>
    <w:rsid w:val="00B25F9A"/>
    <w:rsid w:val="00B2613A"/>
    <w:rsid w:val="00B263BE"/>
    <w:rsid w:val="00B2643E"/>
    <w:rsid w:val="00B269CE"/>
    <w:rsid w:val="00B2733E"/>
    <w:rsid w:val="00B27409"/>
    <w:rsid w:val="00B2745D"/>
    <w:rsid w:val="00B2757B"/>
    <w:rsid w:val="00B27D54"/>
    <w:rsid w:val="00B30205"/>
    <w:rsid w:val="00B30A22"/>
    <w:rsid w:val="00B30CF6"/>
    <w:rsid w:val="00B30F03"/>
    <w:rsid w:val="00B317EB"/>
    <w:rsid w:val="00B31E5F"/>
    <w:rsid w:val="00B322A7"/>
    <w:rsid w:val="00B32607"/>
    <w:rsid w:val="00B326BE"/>
    <w:rsid w:val="00B32F7F"/>
    <w:rsid w:val="00B33126"/>
    <w:rsid w:val="00B336AE"/>
    <w:rsid w:val="00B338AB"/>
    <w:rsid w:val="00B338CE"/>
    <w:rsid w:val="00B33930"/>
    <w:rsid w:val="00B3396B"/>
    <w:rsid w:val="00B33BE6"/>
    <w:rsid w:val="00B33F7C"/>
    <w:rsid w:val="00B34330"/>
    <w:rsid w:val="00B34390"/>
    <w:rsid w:val="00B34C10"/>
    <w:rsid w:val="00B35225"/>
    <w:rsid w:val="00B3539A"/>
    <w:rsid w:val="00B35933"/>
    <w:rsid w:val="00B35CB3"/>
    <w:rsid w:val="00B35F8E"/>
    <w:rsid w:val="00B35FE7"/>
    <w:rsid w:val="00B36391"/>
    <w:rsid w:val="00B37A1D"/>
    <w:rsid w:val="00B4003E"/>
    <w:rsid w:val="00B40292"/>
    <w:rsid w:val="00B406B2"/>
    <w:rsid w:val="00B40D73"/>
    <w:rsid w:val="00B4110D"/>
    <w:rsid w:val="00B411A3"/>
    <w:rsid w:val="00B4122D"/>
    <w:rsid w:val="00B412CB"/>
    <w:rsid w:val="00B416D8"/>
    <w:rsid w:val="00B417A4"/>
    <w:rsid w:val="00B41B34"/>
    <w:rsid w:val="00B41EE1"/>
    <w:rsid w:val="00B42851"/>
    <w:rsid w:val="00B42879"/>
    <w:rsid w:val="00B429E7"/>
    <w:rsid w:val="00B42BD9"/>
    <w:rsid w:val="00B42DB9"/>
    <w:rsid w:val="00B430D3"/>
    <w:rsid w:val="00B4314E"/>
    <w:rsid w:val="00B437BD"/>
    <w:rsid w:val="00B43985"/>
    <w:rsid w:val="00B439FA"/>
    <w:rsid w:val="00B43D4D"/>
    <w:rsid w:val="00B440CF"/>
    <w:rsid w:val="00B4418B"/>
    <w:rsid w:val="00B443C5"/>
    <w:rsid w:val="00B4485B"/>
    <w:rsid w:val="00B448FE"/>
    <w:rsid w:val="00B4499F"/>
    <w:rsid w:val="00B44B05"/>
    <w:rsid w:val="00B451F1"/>
    <w:rsid w:val="00B45369"/>
    <w:rsid w:val="00B4547D"/>
    <w:rsid w:val="00B45A61"/>
    <w:rsid w:val="00B45AC0"/>
    <w:rsid w:val="00B45CAB"/>
    <w:rsid w:val="00B46501"/>
    <w:rsid w:val="00B46BCE"/>
    <w:rsid w:val="00B47784"/>
    <w:rsid w:val="00B477C8"/>
    <w:rsid w:val="00B4783F"/>
    <w:rsid w:val="00B47858"/>
    <w:rsid w:val="00B479A3"/>
    <w:rsid w:val="00B47CEF"/>
    <w:rsid w:val="00B501DC"/>
    <w:rsid w:val="00B50261"/>
    <w:rsid w:val="00B504F7"/>
    <w:rsid w:val="00B50810"/>
    <w:rsid w:val="00B50933"/>
    <w:rsid w:val="00B50BDC"/>
    <w:rsid w:val="00B50E09"/>
    <w:rsid w:val="00B50EBA"/>
    <w:rsid w:val="00B50FCF"/>
    <w:rsid w:val="00B5137B"/>
    <w:rsid w:val="00B51420"/>
    <w:rsid w:val="00B51526"/>
    <w:rsid w:val="00B517F1"/>
    <w:rsid w:val="00B51A40"/>
    <w:rsid w:val="00B51C75"/>
    <w:rsid w:val="00B51D27"/>
    <w:rsid w:val="00B5238F"/>
    <w:rsid w:val="00B529F2"/>
    <w:rsid w:val="00B52B81"/>
    <w:rsid w:val="00B52EB8"/>
    <w:rsid w:val="00B52EC8"/>
    <w:rsid w:val="00B5370C"/>
    <w:rsid w:val="00B53EF5"/>
    <w:rsid w:val="00B542BA"/>
    <w:rsid w:val="00B54989"/>
    <w:rsid w:val="00B54CC5"/>
    <w:rsid w:val="00B553CF"/>
    <w:rsid w:val="00B55565"/>
    <w:rsid w:val="00B555B8"/>
    <w:rsid w:val="00B558F6"/>
    <w:rsid w:val="00B55ACA"/>
    <w:rsid w:val="00B55F21"/>
    <w:rsid w:val="00B561BD"/>
    <w:rsid w:val="00B566E0"/>
    <w:rsid w:val="00B5685D"/>
    <w:rsid w:val="00B56E7E"/>
    <w:rsid w:val="00B56E91"/>
    <w:rsid w:val="00B56EC6"/>
    <w:rsid w:val="00B56F22"/>
    <w:rsid w:val="00B56F70"/>
    <w:rsid w:val="00B574BA"/>
    <w:rsid w:val="00B57861"/>
    <w:rsid w:val="00B57AD9"/>
    <w:rsid w:val="00B57CD1"/>
    <w:rsid w:val="00B60407"/>
    <w:rsid w:val="00B6059C"/>
    <w:rsid w:val="00B606D2"/>
    <w:rsid w:val="00B607DA"/>
    <w:rsid w:val="00B609D3"/>
    <w:rsid w:val="00B60B4F"/>
    <w:rsid w:val="00B60E14"/>
    <w:rsid w:val="00B60E6E"/>
    <w:rsid w:val="00B60E95"/>
    <w:rsid w:val="00B61045"/>
    <w:rsid w:val="00B6112D"/>
    <w:rsid w:val="00B612C0"/>
    <w:rsid w:val="00B6156C"/>
    <w:rsid w:val="00B619AF"/>
    <w:rsid w:val="00B61B85"/>
    <w:rsid w:val="00B61CFF"/>
    <w:rsid w:val="00B61F08"/>
    <w:rsid w:val="00B61F70"/>
    <w:rsid w:val="00B6237B"/>
    <w:rsid w:val="00B62894"/>
    <w:rsid w:val="00B62A18"/>
    <w:rsid w:val="00B63463"/>
    <w:rsid w:val="00B63478"/>
    <w:rsid w:val="00B637DB"/>
    <w:rsid w:val="00B637F9"/>
    <w:rsid w:val="00B63870"/>
    <w:rsid w:val="00B63951"/>
    <w:rsid w:val="00B63EDD"/>
    <w:rsid w:val="00B640AB"/>
    <w:rsid w:val="00B64124"/>
    <w:rsid w:val="00B64305"/>
    <w:rsid w:val="00B64398"/>
    <w:rsid w:val="00B64484"/>
    <w:rsid w:val="00B645F8"/>
    <w:rsid w:val="00B64A44"/>
    <w:rsid w:val="00B64E64"/>
    <w:rsid w:val="00B652B0"/>
    <w:rsid w:val="00B65345"/>
    <w:rsid w:val="00B65771"/>
    <w:rsid w:val="00B662CF"/>
    <w:rsid w:val="00B664EC"/>
    <w:rsid w:val="00B665F4"/>
    <w:rsid w:val="00B66801"/>
    <w:rsid w:val="00B668B4"/>
    <w:rsid w:val="00B66C94"/>
    <w:rsid w:val="00B66FFC"/>
    <w:rsid w:val="00B6752E"/>
    <w:rsid w:val="00B675C4"/>
    <w:rsid w:val="00B6796C"/>
    <w:rsid w:val="00B67B0B"/>
    <w:rsid w:val="00B67B2B"/>
    <w:rsid w:val="00B67CA0"/>
    <w:rsid w:val="00B67E51"/>
    <w:rsid w:val="00B67F03"/>
    <w:rsid w:val="00B7021B"/>
    <w:rsid w:val="00B70333"/>
    <w:rsid w:val="00B70A49"/>
    <w:rsid w:val="00B70EDB"/>
    <w:rsid w:val="00B71A5D"/>
    <w:rsid w:val="00B71B74"/>
    <w:rsid w:val="00B71B8C"/>
    <w:rsid w:val="00B71DBE"/>
    <w:rsid w:val="00B72172"/>
    <w:rsid w:val="00B7273B"/>
    <w:rsid w:val="00B727B8"/>
    <w:rsid w:val="00B72B43"/>
    <w:rsid w:val="00B73453"/>
    <w:rsid w:val="00B7349D"/>
    <w:rsid w:val="00B737C7"/>
    <w:rsid w:val="00B73E00"/>
    <w:rsid w:val="00B73E31"/>
    <w:rsid w:val="00B74656"/>
    <w:rsid w:val="00B74919"/>
    <w:rsid w:val="00B74A0D"/>
    <w:rsid w:val="00B74CC2"/>
    <w:rsid w:val="00B74CC8"/>
    <w:rsid w:val="00B74E03"/>
    <w:rsid w:val="00B74EC0"/>
    <w:rsid w:val="00B753A8"/>
    <w:rsid w:val="00B7542F"/>
    <w:rsid w:val="00B75542"/>
    <w:rsid w:val="00B75667"/>
    <w:rsid w:val="00B75A5C"/>
    <w:rsid w:val="00B75C41"/>
    <w:rsid w:val="00B7646F"/>
    <w:rsid w:val="00B76AB8"/>
    <w:rsid w:val="00B77062"/>
    <w:rsid w:val="00B7709F"/>
    <w:rsid w:val="00B770A1"/>
    <w:rsid w:val="00B77104"/>
    <w:rsid w:val="00B772AA"/>
    <w:rsid w:val="00B774CC"/>
    <w:rsid w:val="00B77B57"/>
    <w:rsid w:val="00B77D8A"/>
    <w:rsid w:val="00B804A6"/>
    <w:rsid w:val="00B8053A"/>
    <w:rsid w:val="00B80795"/>
    <w:rsid w:val="00B80797"/>
    <w:rsid w:val="00B80C73"/>
    <w:rsid w:val="00B80F5B"/>
    <w:rsid w:val="00B8103A"/>
    <w:rsid w:val="00B812AE"/>
    <w:rsid w:val="00B81578"/>
    <w:rsid w:val="00B81684"/>
    <w:rsid w:val="00B817F4"/>
    <w:rsid w:val="00B8191A"/>
    <w:rsid w:val="00B81CF0"/>
    <w:rsid w:val="00B820AE"/>
    <w:rsid w:val="00B821AB"/>
    <w:rsid w:val="00B82A8C"/>
    <w:rsid w:val="00B830F7"/>
    <w:rsid w:val="00B83166"/>
    <w:rsid w:val="00B8321E"/>
    <w:rsid w:val="00B8370D"/>
    <w:rsid w:val="00B837F5"/>
    <w:rsid w:val="00B83AC3"/>
    <w:rsid w:val="00B83CF1"/>
    <w:rsid w:val="00B83DAC"/>
    <w:rsid w:val="00B83DF6"/>
    <w:rsid w:val="00B84BE8"/>
    <w:rsid w:val="00B855A8"/>
    <w:rsid w:val="00B85837"/>
    <w:rsid w:val="00B85DE2"/>
    <w:rsid w:val="00B85F67"/>
    <w:rsid w:val="00B8627E"/>
    <w:rsid w:val="00B8641B"/>
    <w:rsid w:val="00B86557"/>
    <w:rsid w:val="00B86A6D"/>
    <w:rsid w:val="00B86B41"/>
    <w:rsid w:val="00B87090"/>
    <w:rsid w:val="00B87596"/>
    <w:rsid w:val="00B877EC"/>
    <w:rsid w:val="00B87B67"/>
    <w:rsid w:val="00B87C60"/>
    <w:rsid w:val="00B90165"/>
    <w:rsid w:val="00B9081D"/>
    <w:rsid w:val="00B90875"/>
    <w:rsid w:val="00B90BAC"/>
    <w:rsid w:val="00B911A9"/>
    <w:rsid w:val="00B91351"/>
    <w:rsid w:val="00B91356"/>
    <w:rsid w:val="00B918D8"/>
    <w:rsid w:val="00B91E9D"/>
    <w:rsid w:val="00B91F43"/>
    <w:rsid w:val="00B922C4"/>
    <w:rsid w:val="00B926E0"/>
    <w:rsid w:val="00B92AD4"/>
    <w:rsid w:val="00B92BF1"/>
    <w:rsid w:val="00B932E1"/>
    <w:rsid w:val="00B93C36"/>
    <w:rsid w:val="00B93D3B"/>
    <w:rsid w:val="00B94054"/>
    <w:rsid w:val="00B941BD"/>
    <w:rsid w:val="00B94253"/>
    <w:rsid w:val="00B9436E"/>
    <w:rsid w:val="00B946E7"/>
    <w:rsid w:val="00B949D3"/>
    <w:rsid w:val="00B94D0D"/>
    <w:rsid w:val="00B950E8"/>
    <w:rsid w:val="00B95372"/>
    <w:rsid w:val="00B954FC"/>
    <w:rsid w:val="00B959E4"/>
    <w:rsid w:val="00B959E5"/>
    <w:rsid w:val="00B95A04"/>
    <w:rsid w:val="00B95AF5"/>
    <w:rsid w:val="00B95C49"/>
    <w:rsid w:val="00B95EEF"/>
    <w:rsid w:val="00B95FD7"/>
    <w:rsid w:val="00B95FF5"/>
    <w:rsid w:val="00B96228"/>
    <w:rsid w:val="00B962E4"/>
    <w:rsid w:val="00B96313"/>
    <w:rsid w:val="00B96CF0"/>
    <w:rsid w:val="00B96DA2"/>
    <w:rsid w:val="00B96DAF"/>
    <w:rsid w:val="00B96F44"/>
    <w:rsid w:val="00B9716A"/>
    <w:rsid w:val="00B9745E"/>
    <w:rsid w:val="00B97579"/>
    <w:rsid w:val="00B97701"/>
    <w:rsid w:val="00B977E6"/>
    <w:rsid w:val="00BA067F"/>
    <w:rsid w:val="00BA095F"/>
    <w:rsid w:val="00BA0A3E"/>
    <w:rsid w:val="00BA1327"/>
    <w:rsid w:val="00BA13E0"/>
    <w:rsid w:val="00BA1421"/>
    <w:rsid w:val="00BA17C4"/>
    <w:rsid w:val="00BA18D3"/>
    <w:rsid w:val="00BA1E61"/>
    <w:rsid w:val="00BA21A9"/>
    <w:rsid w:val="00BA270E"/>
    <w:rsid w:val="00BA2729"/>
    <w:rsid w:val="00BA283C"/>
    <w:rsid w:val="00BA294B"/>
    <w:rsid w:val="00BA2AEB"/>
    <w:rsid w:val="00BA2B41"/>
    <w:rsid w:val="00BA2B82"/>
    <w:rsid w:val="00BA3603"/>
    <w:rsid w:val="00BA388C"/>
    <w:rsid w:val="00BA38D3"/>
    <w:rsid w:val="00BA3974"/>
    <w:rsid w:val="00BA3BA6"/>
    <w:rsid w:val="00BA3C13"/>
    <w:rsid w:val="00BA3CC9"/>
    <w:rsid w:val="00BA3D2F"/>
    <w:rsid w:val="00BA3ECA"/>
    <w:rsid w:val="00BA3F29"/>
    <w:rsid w:val="00BA40BE"/>
    <w:rsid w:val="00BA4533"/>
    <w:rsid w:val="00BA48E0"/>
    <w:rsid w:val="00BA4CF4"/>
    <w:rsid w:val="00BA505A"/>
    <w:rsid w:val="00BA5124"/>
    <w:rsid w:val="00BA54FB"/>
    <w:rsid w:val="00BA5C97"/>
    <w:rsid w:val="00BA5EFB"/>
    <w:rsid w:val="00BA62F0"/>
    <w:rsid w:val="00BA6367"/>
    <w:rsid w:val="00BA659A"/>
    <w:rsid w:val="00BA682B"/>
    <w:rsid w:val="00BA68C1"/>
    <w:rsid w:val="00BA6A8F"/>
    <w:rsid w:val="00BA6D50"/>
    <w:rsid w:val="00BA712E"/>
    <w:rsid w:val="00BA7423"/>
    <w:rsid w:val="00BA7688"/>
    <w:rsid w:val="00BA783A"/>
    <w:rsid w:val="00BA7EB0"/>
    <w:rsid w:val="00BA7FF5"/>
    <w:rsid w:val="00BB008F"/>
    <w:rsid w:val="00BB0528"/>
    <w:rsid w:val="00BB070E"/>
    <w:rsid w:val="00BB0766"/>
    <w:rsid w:val="00BB09C4"/>
    <w:rsid w:val="00BB0C9B"/>
    <w:rsid w:val="00BB0D75"/>
    <w:rsid w:val="00BB0E4F"/>
    <w:rsid w:val="00BB1286"/>
    <w:rsid w:val="00BB1639"/>
    <w:rsid w:val="00BB1710"/>
    <w:rsid w:val="00BB1810"/>
    <w:rsid w:val="00BB18C3"/>
    <w:rsid w:val="00BB1B8D"/>
    <w:rsid w:val="00BB1C4F"/>
    <w:rsid w:val="00BB20E7"/>
    <w:rsid w:val="00BB225D"/>
    <w:rsid w:val="00BB277B"/>
    <w:rsid w:val="00BB282D"/>
    <w:rsid w:val="00BB2835"/>
    <w:rsid w:val="00BB3417"/>
    <w:rsid w:val="00BB365A"/>
    <w:rsid w:val="00BB3668"/>
    <w:rsid w:val="00BB37B0"/>
    <w:rsid w:val="00BB3C65"/>
    <w:rsid w:val="00BB3F4C"/>
    <w:rsid w:val="00BB4250"/>
    <w:rsid w:val="00BB4A42"/>
    <w:rsid w:val="00BB4A86"/>
    <w:rsid w:val="00BB4C37"/>
    <w:rsid w:val="00BB4EE3"/>
    <w:rsid w:val="00BB5075"/>
    <w:rsid w:val="00BB5321"/>
    <w:rsid w:val="00BB55DD"/>
    <w:rsid w:val="00BB56F2"/>
    <w:rsid w:val="00BB56F5"/>
    <w:rsid w:val="00BB57E0"/>
    <w:rsid w:val="00BB5846"/>
    <w:rsid w:val="00BB5B5D"/>
    <w:rsid w:val="00BB61DC"/>
    <w:rsid w:val="00BB6258"/>
    <w:rsid w:val="00BB6431"/>
    <w:rsid w:val="00BB645D"/>
    <w:rsid w:val="00BB6472"/>
    <w:rsid w:val="00BB64EC"/>
    <w:rsid w:val="00BB6D7D"/>
    <w:rsid w:val="00BB7064"/>
    <w:rsid w:val="00BB7109"/>
    <w:rsid w:val="00BB71BC"/>
    <w:rsid w:val="00BB71EC"/>
    <w:rsid w:val="00BB724B"/>
    <w:rsid w:val="00BB740F"/>
    <w:rsid w:val="00BB7789"/>
    <w:rsid w:val="00BB77A4"/>
    <w:rsid w:val="00BB7DB1"/>
    <w:rsid w:val="00BC02EE"/>
    <w:rsid w:val="00BC0AE6"/>
    <w:rsid w:val="00BC0E5F"/>
    <w:rsid w:val="00BC1064"/>
    <w:rsid w:val="00BC1436"/>
    <w:rsid w:val="00BC157D"/>
    <w:rsid w:val="00BC16BF"/>
    <w:rsid w:val="00BC1B26"/>
    <w:rsid w:val="00BC1B4B"/>
    <w:rsid w:val="00BC1DD5"/>
    <w:rsid w:val="00BC201A"/>
    <w:rsid w:val="00BC2264"/>
    <w:rsid w:val="00BC23C7"/>
    <w:rsid w:val="00BC2B4E"/>
    <w:rsid w:val="00BC2B85"/>
    <w:rsid w:val="00BC2BC7"/>
    <w:rsid w:val="00BC2F45"/>
    <w:rsid w:val="00BC344E"/>
    <w:rsid w:val="00BC38B8"/>
    <w:rsid w:val="00BC3911"/>
    <w:rsid w:val="00BC3927"/>
    <w:rsid w:val="00BC3B7A"/>
    <w:rsid w:val="00BC3CF8"/>
    <w:rsid w:val="00BC4B9C"/>
    <w:rsid w:val="00BC4E5E"/>
    <w:rsid w:val="00BC5181"/>
    <w:rsid w:val="00BC534C"/>
    <w:rsid w:val="00BC56C1"/>
    <w:rsid w:val="00BC5A77"/>
    <w:rsid w:val="00BC5CE2"/>
    <w:rsid w:val="00BC642E"/>
    <w:rsid w:val="00BC66E6"/>
    <w:rsid w:val="00BC6742"/>
    <w:rsid w:val="00BC69FE"/>
    <w:rsid w:val="00BC70F3"/>
    <w:rsid w:val="00BC71C5"/>
    <w:rsid w:val="00BC7414"/>
    <w:rsid w:val="00BC7659"/>
    <w:rsid w:val="00BC779C"/>
    <w:rsid w:val="00BC791C"/>
    <w:rsid w:val="00BC7974"/>
    <w:rsid w:val="00BC7A42"/>
    <w:rsid w:val="00BC7E1D"/>
    <w:rsid w:val="00BC7E6E"/>
    <w:rsid w:val="00BD013E"/>
    <w:rsid w:val="00BD0383"/>
    <w:rsid w:val="00BD0743"/>
    <w:rsid w:val="00BD082C"/>
    <w:rsid w:val="00BD0A31"/>
    <w:rsid w:val="00BD0ECD"/>
    <w:rsid w:val="00BD0FC4"/>
    <w:rsid w:val="00BD13ED"/>
    <w:rsid w:val="00BD140B"/>
    <w:rsid w:val="00BD1749"/>
    <w:rsid w:val="00BD1A13"/>
    <w:rsid w:val="00BD1B6F"/>
    <w:rsid w:val="00BD238C"/>
    <w:rsid w:val="00BD2397"/>
    <w:rsid w:val="00BD2A08"/>
    <w:rsid w:val="00BD2F55"/>
    <w:rsid w:val="00BD3491"/>
    <w:rsid w:val="00BD3837"/>
    <w:rsid w:val="00BD385B"/>
    <w:rsid w:val="00BD386B"/>
    <w:rsid w:val="00BD3B33"/>
    <w:rsid w:val="00BD3C69"/>
    <w:rsid w:val="00BD3D14"/>
    <w:rsid w:val="00BD3D7A"/>
    <w:rsid w:val="00BD3E27"/>
    <w:rsid w:val="00BD4355"/>
    <w:rsid w:val="00BD438C"/>
    <w:rsid w:val="00BD44F6"/>
    <w:rsid w:val="00BD4A64"/>
    <w:rsid w:val="00BD53AD"/>
    <w:rsid w:val="00BD5A26"/>
    <w:rsid w:val="00BD5A74"/>
    <w:rsid w:val="00BD5D4D"/>
    <w:rsid w:val="00BD5FC9"/>
    <w:rsid w:val="00BD6042"/>
    <w:rsid w:val="00BD6070"/>
    <w:rsid w:val="00BD614C"/>
    <w:rsid w:val="00BD6429"/>
    <w:rsid w:val="00BD6509"/>
    <w:rsid w:val="00BD689C"/>
    <w:rsid w:val="00BD6A22"/>
    <w:rsid w:val="00BD7335"/>
    <w:rsid w:val="00BD74DE"/>
    <w:rsid w:val="00BD78B8"/>
    <w:rsid w:val="00BD7A82"/>
    <w:rsid w:val="00BD7F9E"/>
    <w:rsid w:val="00BE00AD"/>
    <w:rsid w:val="00BE072F"/>
    <w:rsid w:val="00BE0971"/>
    <w:rsid w:val="00BE0C3B"/>
    <w:rsid w:val="00BE0CF6"/>
    <w:rsid w:val="00BE13B8"/>
    <w:rsid w:val="00BE155D"/>
    <w:rsid w:val="00BE197A"/>
    <w:rsid w:val="00BE1A06"/>
    <w:rsid w:val="00BE21E9"/>
    <w:rsid w:val="00BE2D0E"/>
    <w:rsid w:val="00BE2E99"/>
    <w:rsid w:val="00BE2F32"/>
    <w:rsid w:val="00BE35A5"/>
    <w:rsid w:val="00BE39C8"/>
    <w:rsid w:val="00BE3AFA"/>
    <w:rsid w:val="00BE3B7D"/>
    <w:rsid w:val="00BE3BEC"/>
    <w:rsid w:val="00BE3F52"/>
    <w:rsid w:val="00BE403F"/>
    <w:rsid w:val="00BE53C6"/>
    <w:rsid w:val="00BE5515"/>
    <w:rsid w:val="00BE5613"/>
    <w:rsid w:val="00BE5794"/>
    <w:rsid w:val="00BE5813"/>
    <w:rsid w:val="00BE5A3B"/>
    <w:rsid w:val="00BE5C7E"/>
    <w:rsid w:val="00BE5CF9"/>
    <w:rsid w:val="00BE65B3"/>
    <w:rsid w:val="00BE68B9"/>
    <w:rsid w:val="00BE6ACB"/>
    <w:rsid w:val="00BE6E3F"/>
    <w:rsid w:val="00BE7265"/>
    <w:rsid w:val="00BE7466"/>
    <w:rsid w:val="00BE76E2"/>
    <w:rsid w:val="00BE775B"/>
    <w:rsid w:val="00BE7B27"/>
    <w:rsid w:val="00BE7B30"/>
    <w:rsid w:val="00BE7CE5"/>
    <w:rsid w:val="00BF01AB"/>
    <w:rsid w:val="00BF01E5"/>
    <w:rsid w:val="00BF02E6"/>
    <w:rsid w:val="00BF071B"/>
    <w:rsid w:val="00BF0A66"/>
    <w:rsid w:val="00BF0B2F"/>
    <w:rsid w:val="00BF10D2"/>
    <w:rsid w:val="00BF10D6"/>
    <w:rsid w:val="00BF120B"/>
    <w:rsid w:val="00BF12EF"/>
    <w:rsid w:val="00BF1309"/>
    <w:rsid w:val="00BF13A3"/>
    <w:rsid w:val="00BF18B9"/>
    <w:rsid w:val="00BF1B70"/>
    <w:rsid w:val="00BF1BBD"/>
    <w:rsid w:val="00BF1C7C"/>
    <w:rsid w:val="00BF2085"/>
    <w:rsid w:val="00BF220D"/>
    <w:rsid w:val="00BF2348"/>
    <w:rsid w:val="00BF27A1"/>
    <w:rsid w:val="00BF2817"/>
    <w:rsid w:val="00BF286F"/>
    <w:rsid w:val="00BF2C65"/>
    <w:rsid w:val="00BF31CB"/>
    <w:rsid w:val="00BF3520"/>
    <w:rsid w:val="00BF3AE6"/>
    <w:rsid w:val="00BF3BEE"/>
    <w:rsid w:val="00BF3C10"/>
    <w:rsid w:val="00BF46F1"/>
    <w:rsid w:val="00BF488A"/>
    <w:rsid w:val="00BF4923"/>
    <w:rsid w:val="00BF4B69"/>
    <w:rsid w:val="00BF4C0B"/>
    <w:rsid w:val="00BF5350"/>
    <w:rsid w:val="00BF55D0"/>
    <w:rsid w:val="00BF5623"/>
    <w:rsid w:val="00BF56A8"/>
    <w:rsid w:val="00BF5EBA"/>
    <w:rsid w:val="00BF60E3"/>
    <w:rsid w:val="00BF620A"/>
    <w:rsid w:val="00BF6597"/>
    <w:rsid w:val="00BF6760"/>
    <w:rsid w:val="00BF6E8A"/>
    <w:rsid w:val="00BF6FBF"/>
    <w:rsid w:val="00BF70A1"/>
    <w:rsid w:val="00BF70F8"/>
    <w:rsid w:val="00BF74AA"/>
    <w:rsid w:val="00BF78B9"/>
    <w:rsid w:val="00BF7CDD"/>
    <w:rsid w:val="00BF7D43"/>
    <w:rsid w:val="00C00F1A"/>
    <w:rsid w:val="00C010F5"/>
    <w:rsid w:val="00C0115A"/>
    <w:rsid w:val="00C01829"/>
    <w:rsid w:val="00C01835"/>
    <w:rsid w:val="00C01BE2"/>
    <w:rsid w:val="00C01DFD"/>
    <w:rsid w:val="00C02192"/>
    <w:rsid w:val="00C021BB"/>
    <w:rsid w:val="00C0279C"/>
    <w:rsid w:val="00C02CDE"/>
    <w:rsid w:val="00C02FEA"/>
    <w:rsid w:val="00C03436"/>
    <w:rsid w:val="00C034D0"/>
    <w:rsid w:val="00C03B7B"/>
    <w:rsid w:val="00C03C30"/>
    <w:rsid w:val="00C042B3"/>
    <w:rsid w:val="00C04339"/>
    <w:rsid w:val="00C04C6C"/>
    <w:rsid w:val="00C057E0"/>
    <w:rsid w:val="00C05863"/>
    <w:rsid w:val="00C05C20"/>
    <w:rsid w:val="00C06031"/>
    <w:rsid w:val="00C06066"/>
    <w:rsid w:val="00C06204"/>
    <w:rsid w:val="00C0648A"/>
    <w:rsid w:val="00C067A4"/>
    <w:rsid w:val="00C06DFE"/>
    <w:rsid w:val="00C06F8C"/>
    <w:rsid w:val="00C07A6C"/>
    <w:rsid w:val="00C07AE3"/>
    <w:rsid w:val="00C07AE4"/>
    <w:rsid w:val="00C10599"/>
    <w:rsid w:val="00C10697"/>
    <w:rsid w:val="00C107FB"/>
    <w:rsid w:val="00C1096D"/>
    <w:rsid w:val="00C10AA1"/>
    <w:rsid w:val="00C10E0C"/>
    <w:rsid w:val="00C10F46"/>
    <w:rsid w:val="00C1114F"/>
    <w:rsid w:val="00C11183"/>
    <w:rsid w:val="00C11197"/>
    <w:rsid w:val="00C112CD"/>
    <w:rsid w:val="00C1157C"/>
    <w:rsid w:val="00C115D5"/>
    <w:rsid w:val="00C11C33"/>
    <w:rsid w:val="00C11C3E"/>
    <w:rsid w:val="00C11C73"/>
    <w:rsid w:val="00C11FE5"/>
    <w:rsid w:val="00C11FF6"/>
    <w:rsid w:val="00C12012"/>
    <w:rsid w:val="00C12068"/>
    <w:rsid w:val="00C120C5"/>
    <w:rsid w:val="00C124C3"/>
    <w:rsid w:val="00C1260D"/>
    <w:rsid w:val="00C129AB"/>
    <w:rsid w:val="00C12C22"/>
    <w:rsid w:val="00C12EB5"/>
    <w:rsid w:val="00C1328A"/>
    <w:rsid w:val="00C13504"/>
    <w:rsid w:val="00C135BE"/>
    <w:rsid w:val="00C135FC"/>
    <w:rsid w:val="00C13C8A"/>
    <w:rsid w:val="00C13E0F"/>
    <w:rsid w:val="00C13F15"/>
    <w:rsid w:val="00C13F22"/>
    <w:rsid w:val="00C140FE"/>
    <w:rsid w:val="00C14346"/>
    <w:rsid w:val="00C14691"/>
    <w:rsid w:val="00C14C80"/>
    <w:rsid w:val="00C14EF8"/>
    <w:rsid w:val="00C15111"/>
    <w:rsid w:val="00C15135"/>
    <w:rsid w:val="00C15318"/>
    <w:rsid w:val="00C159ED"/>
    <w:rsid w:val="00C15C23"/>
    <w:rsid w:val="00C1604C"/>
    <w:rsid w:val="00C161CE"/>
    <w:rsid w:val="00C16386"/>
    <w:rsid w:val="00C165C6"/>
    <w:rsid w:val="00C1662C"/>
    <w:rsid w:val="00C16813"/>
    <w:rsid w:val="00C16B16"/>
    <w:rsid w:val="00C17099"/>
    <w:rsid w:val="00C170AE"/>
    <w:rsid w:val="00C173AB"/>
    <w:rsid w:val="00C173EB"/>
    <w:rsid w:val="00C17593"/>
    <w:rsid w:val="00C176B6"/>
    <w:rsid w:val="00C179CE"/>
    <w:rsid w:val="00C17D7E"/>
    <w:rsid w:val="00C17D89"/>
    <w:rsid w:val="00C20215"/>
    <w:rsid w:val="00C202D5"/>
    <w:rsid w:val="00C2068D"/>
    <w:rsid w:val="00C206C4"/>
    <w:rsid w:val="00C206EC"/>
    <w:rsid w:val="00C20795"/>
    <w:rsid w:val="00C20DD5"/>
    <w:rsid w:val="00C20F2A"/>
    <w:rsid w:val="00C226CE"/>
    <w:rsid w:val="00C22DC7"/>
    <w:rsid w:val="00C22DD9"/>
    <w:rsid w:val="00C232DD"/>
    <w:rsid w:val="00C241AB"/>
    <w:rsid w:val="00C2423A"/>
    <w:rsid w:val="00C2437B"/>
    <w:rsid w:val="00C244D8"/>
    <w:rsid w:val="00C245FA"/>
    <w:rsid w:val="00C24789"/>
    <w:rsid w:val="00C24EE5"/>
    <w:rsid w:val="00C250CF"/>
    <w:rsid w:val="00C252FC"/>
    <w:rsid w:val="00C2535B"/>
    <w:rsid w:val="00C2544D"/>
    <w:rsid w:val="00C25803"/>
    <w:rsid w:val="00C25B53"/>
    <w:rsid w:val="00C25F2F"/>
    <w:rsid w:val="00C2656A"/>
    <w:rsid w:val="00C26836"/>
    <w:rsid w:val="00C26871"/>
    <w:rsid w:val="00C2695A"/>
    <w:rsid w:val="00C26B69"/>
    <w:rsid w:val="00C26EB2"/>
    <w:rsid w:val="00C27156"/>
    <w:rsid w:val="00C274BE"/>
    <w:rsid w:val="00C275D9"/>
    <w:rsid w:val="00C2769D"/>
    <w:rsid w:val="00C276D1"/>
    <w:rsid w:val="00C27E49"/>
    <w:rsid w:val="00C30116"/>
    <w:rsid w:val="00C30125"/>
    <w:rsid w:val="00C3030B"/>
    <w:rsid w:val="00C303D5"/>
    <w:rsid w:val="00C3050B"/>
    <w:rsid w:val="00C307FA"/>
    <w:rsid w:val="00C30C4B"/>
    <w:rsid w:val="00C30D3F"/>
    <w:rsid w:val="00C30DAA"/>
    <w:rsid w:val="00C30F1F"/>
    <w:rsid w:val="00C30FB5"/>
    <w:rsid w:val="00C31059"/>
    <w:rsid w:val="00C31089"/>
    <w:rsid w:val="00C314DF"/>
    <w:rsid w:val="00C315D4"/>
    <w:rsid w:val="00C3175A"/>
    <w:rsid w:val="00C319A2"/>
    <w:rsid w:val="00C3208A"/>
    <w:rsid w:val="00C3208C"/>
    <w:rsid w:val="00C3241D"/>
    <w:rsid w:val="00C32445"/>
    <w:rsid w:val="00C3298C"/>
    <w:rsid w:val="00C32BB7"/>
    <w:rsid w:val="00C32CCE"/>
    <w:rsid w:val="00C330C2"/>
    <w:rsid w:val="00C337EC"/>
    <w:rsid w:val="00C339DE"/>
    <w:rsid w:val="00C33AA7"/>
    <w:rsid w:val="00C33DCE"/>
    <w:rsid w:val="00C3463A"/>
    <w:rsid w:val="00C346BB"/>
    <w:rsid w:val="00C346C1"/>
    <w:rsid w:val="00C34BDB"/>
    <w:rsid w:val="00C34C05"/>
    <w:rsid w:val="00C34CE8"/>
    <w:rsid w:val="00C34D4B"/>
    <w:rsid w:val="00C34F16"/>
    <w:rsid w:val="00C35566"/>
    <w:rsid w:val="00C3566B"/>
    <w:rsid w:val="00C35B23"/>
    <w:rsid w:val="00C35BA2"/>
    <w:rsid w:val="00C36050"/>
    <w:rsid w:val="00C361B0"/>
    <w:rsid w:val="00C367B9"/>
    <w:rsid w:val="00C368A9"/>
    <w:rsid w:val="00C36DAD"/>
    <w:rsid w:val="00C37050"/>
    <w:rsid w:val="00C37108"/>
    <w:rsid w:val="00C371C7"/>
    <w:rsid w:val="00C37E49"/>
    <w:rsid w:val="00C37F8D"/>
    <w:rsid w:val="00C4018E"/>
    <w:rsid w:val="00C404D5"/>
    <w:rsid w:val="00C4051D"/>
    <w:rsid w:val="00C4083E"/>
    <w:rsid w:val="00C40A88"/>
    <w:rsid w:val="00C40B7D"/>
    <w:rsid w:val="00C40CD4"/>
    <w:rsid w:val="00C40D67"/>
    <w:rsid w:val="00C41042"/>
    <w:rsid w:val="00C41057"/>
    <w:rsid w:val="00C411E2"/>
    <w:rsid w:val="00C412FC"/>
    <w:rsid w:val="00C415F9"/>
    <w:rsid w:val="00C41A84"/>
    <w:rsid w:val="00C41E8D"/>
    <w:rsid w:val="00C42130"/>
    <w:rsid w:val="00C42784"/>
    <w:rsid w:val="00C427D8"/>
    <w:rsid w:val="00C429E1"/>
    <w:rsid w:val="00C43167"/>
    <w:rsid w:val="00C43961"/>
    <w:rsid w:val="00C439F0"/>
    <w:rsid w:val="00C43CE7"/>
    <w:rsid w:val="00C43E3D"/>
    <w:rsid w:val="00C4412A"/>
    <w:rsid w:val="00C44189"/>
    <w:rsid w:val="00C441C5"/>
    <w:rsid w:val="00C447FB"/>
    <w:rsid w:val="00C44A2C"/>
    <w:rsid w:val="00C44A40"/>
    <w:rsid w:val="00C44AC8"/>
    <w:rsid w:val="00C44CD1"/>
    <w:rsid w:val="00C44F96"/>
    <w:rsid w:val="00C44FF2"/>
    <w:rsid w:val="00C45036"/>
    <w:rsid w:val="00C45377"/>
    <w:rsid w:val="00C4587D"/>
    <w:rsid w:val="00C45C66"/>
    <w:rsid w:val="00C45D63"/>
    <w:rsid w:val="00C45ED5"/>
    <w:rsid w:val="00C45FF5"/>
    <w:rsid w:val="00C46305"/>
    <w:rsid w:val="00C46400"/>
    <w:rsid w:val="00C46D55"/>
    <w:rsid w:val="00C470AA"/>
    <w:rsid w:val="00C47AE8"/>
    <w:rsid w:val="00C47B93"/>
    <w:rsid w:val="00C47BDE"/>
    <w:rsid w:val="00C5002F"/>
    <w:rsid w:val="00C50177"/>
    <w:rsid w:val="00C50335"/>
    <w:rsid w:val="00C506E3"/>
    <w:rsid w:val="00C508B7"/>
    <w:rsid w:val="00C508C2"/>
    <w:rsid w:val="00C509D3"/>
    <w:rsid w:val="00C50E9F"/>
    <w:rsid w:val="00C51696"/>
    <w:rsid w:val="00C51774"/>
    <w:rsid w:val="00C51D11"/>
    <w:rsid w:val="00C51D30"/>
    <w:rsid w:val="00C51F21"/>
    <w:rsid w:val="00C52159"/>
    <w:rsid w:val="00C521CD"/>
    <w:rsid w:val="00C5257E"/>
    <w:rsid w:val="00C5285D"/>
    <w:rsid w:val="00C529C2"/>
    <w:rsid w:val="00C531B4"/>
    <w:rsid w:val="00C532F9"/>
    <w:rsid w:val="00C53923"/>
    <w:rsid w:val="00C539B0"/>
    <w:rsid w:val="00C53E22"/>
    <w:rsid w:val="00C54970"/>
    <w:rsid w:val="00C54A19"/>
    <w:rsid w:val="00C54C14"/>
    <w:rsid w:val="00C54C62"/>
    <w:rsid w:val="00C54CBD"/>
    <w:rsid w:val="00C54CDD"/>
    <w:rsid w:val="00C55026"/>
    <w:rsid w:val="00C55860"/>
    <w:rsid w:val="00C5589B"/>
    <w:rsid w:val="00C55A58"/>
    <w:rsid w:val="00C55E23"/>
    <w:rsid w:val="00C5638E"/>
    <w:rsid w:val="00C5660B"/>
    <w:rsid w:val="00C56652"/>
    <w:rsid w:val="00C56918"/>
    <w:rsid w:val="00C569CA"/>
    <w:rsid w:val="00C5710E"/>
    <w:rsid w:val="00C5733A"/>
    <w:rsid w:val="00C573D2"/>
    <w:rsid w:val="00C57602"/>
    <w:rsid w:val="00C579BD"/>
    <w:rsid w:val="00C57C23"/>
    <w:rsid w:val="00C57CC6"/>
    <w:rsid w:val="00C601EB"/>
    <w:rsid w:val="00C602DB"/>
    <w:rsid w:val="00C60430"/>
    <w:rsid w:val="00C60708"/>
    <w:rsid w:val="00C60866"/>
    <w:rsid w:val="00C60E88"/>
    <w:rsid w:val="00C60EC1"/>
    <w:rsid w:val="00C60F7B"/>
    <w:rsid w:val="00C613E1"/>
    <w:rsid w:val="00C61446"/>
    <w:rsid w:val="00C6187F"/>
    <w:rsid w:val="00C619CD"/>
    <w:rsid w:val="00C61B5A"/>
    <w:rsid w:val="00C61D30"/>
    <w:rsid w:val="00C61EE5"/>
    <w:rsid w:val="00C62027"/>
    <w:rsid w:val="00C62523"/>
    <w:rsid w:val="00C62546"/>
    <w:rsid w:val="00C627EC"/>
    <w:rsid w:val="00C62997"/>
    <w:rsid w:val="00C62F57"/>
    <w:rsid w:val="00C63152"/>
    <w:rsid w:val="00C633AB"/>
    <w:rsid w:val="00C6343A"/>
    <w:rsid w:val="00C636B0"/>
    <w:rsid w:val="00C636E7"/>
    <w:rsid w:val="00C63799"/>
    <w:rsid w:val="00C63A76"/>
    <w:rsid w:val="00C64849"/>
    <w:rsid w:val="00C64DA2"/>
    <w:rsid w:val="00C65510"/>
    <w:rsid w:val="00C6560B"/>
    <w:rsid w:val="00C6560D"/>
    <w:rsid w:val="00C65A91"/>
    <w:rsid w:val="00C65ADD"/>
    <w:rsid w:val="00C65D24"/>
    <w:rsid w:val="00C65E0D"/>
    <w:rsid w:val="00C65EE7"/>
    <w:rsid w:val="00C65F58"/>
    <w:rsid w:val="00C65FD5"/>
    <w:rsid w:val="00C66571"/>
    <w:rsid w:val="00C666DB"/>
    <w:rsid w:val="00C667F6"/>
    <w:rsid w:val="00C668C6"/>
    <w:rsid w:val="00C66C34"/>
    <w:rsid w:val="00C67A99"/>
    <w:rsid w:val="00C67F34"/>
    <w:rsid w:val="00C7036A"/>
    <w:rsid w:val="00C7040D"/>
    <w:rsid w:val="00C70B8C"/>
    <w:rsid w:val="00C71327"/>
    <w:rsid w:val="00C71468"/>
    <w:rsid w:val="00C723AF"/>
    <w:rsid w:val="00C723CA"/>
    <w:rsid w:val="00C724F9"/>
    <w:rsid w:val="00C72EF5"/>
    <w:rsid w:val="00C7322E"/>
    <w:rsid w:val="00C73300"/>
    <w:rsid w:val="00C733ED"/>
    <w:rsid w:val="00C73464"/>
    <w:rsid w:val="00C7357D"/>
    <w:rsid w:val="00C73BF6"/>
    <w:rsid w:val="00C740BF"/>
    <w:rsid w:val="00C74157"/>
    <w:rsid w:val="00C742A8"/>
    <w:rsid w:val="00C7448E"/>
    <w:rsid w:val="00C7475A"/>
    <w:rsid w:val="00C74859"/>
    <w:rsid w:val="00C748E2"/>
    <w:rsid w:val="00C74B2A"/>
    <w:rsid w:val="00C75004"/>
    <w:rsid w:val="00C754D3"/>
    <w:rsid w:val="00C755E8"/>
    <w:rsid w:val="00C75970"/>
    <w:rsid w:val="00C75AC4"/>
    <w:rsid w:val="00C75C9D"/>
    <w:rsid w:val="00C75CC6"/>
    <w:rsid w:val="00C75D4F"/>
    <w:rsid w:val="00C76952"/>
    <w:rsid w:val="00C7731D"/>
    <w:rsid w:val="00C778FA"/>
    <w:rsid w:val="00C7799E"/>
    <w:rsid w:val="00C77B97"/>
    <w:rsid w:val="00C80441"/>
    <w:rsid w:val="00C80503"/>
    <w:rsid w:val="00C80547"/>
    <w:rsid w:val="00C80DB5"/>
    <w:rsid w:val="00C80F45"/>
    <w:rsid w:val="00C8149D"/>
    <w:rsid w:val="00C81860"/>
    <w:rsid w:val="00C8198E"/>
    <w:rsid w:val="00C81B30"/>
    <w:rsid w:val="00C8220B"/>
    <w:rsid w:val="00C82387"/>
    <w:rsid w:val="00C823D0"/>
    <w:rsid w:val="00C82C27"/>
    <w:rsid w:val="00C82D70"/>
    <w:rsid w:val="00C82E95"/>
    <w:rsid w:val="00C831C1"/>
    <w:rsid w:val="00C831FC"/>
    <w:rsid w:val="00C83634"/>
    <w:rsid w:val="00C836C8"/>
    <w:rsid w:val="00C83947"/>
    <w:rsid w:val="00C8395C"/>
    <w:rsid w:val="00C83D50"/>
    <w:rsid w:val="00C8412F"/>
    <w:rsid w:val="00C84231"/>
    <w:rsid w:val="00C847C8"/>
    <w:rsid w:val="00C84D5A"/>
    <w:rsid w:val="00C85034"/>
    <w:rsid w:val="00C8534D"/>
    <w:rsid w:val="00C8560B"/>
    <w:rsid w:val="00C85F12"/>
    <w:rsid w:val="00C86379"/>
    <w:rsid w:val="00C864DB"/>
    <w:rsid w:val="00C8669B"/>
    <w:rsid w:val="00C8695D"/>
    <w:rsid w:val="00C86E0F"/>
    <w:rsid w:val="00C86E93"/>
    <w:rsid w:val="00C87072"/>
    <w:rsid w:val="00C870BA"/>
    <w:rsid w:val="00C8757C"/>
    <w:rsid w:val="00C8781D"/>
    <w:rsid w:val="00C878E9"/>
    <w:rsid w:val="00C87AF9"/>
    <w:rsid w:val="00C901A9"/>
    <w:rsid w:val="00C9047A"/>
    <w:rsid w:val="00C90572"/>
    <w:rsid w:val="00C905AC"/>
    <w:rsid w:val="00C90698"/>
    <w:rsid w:val="00C90B43"/>
    <w:rsid w:val="00C90C65"/>
    <w:rsid w:val="00C90C82"/>
    <w:rsid w:val="00C90F7A"/>
    <w:rsid w:val="00C90FA6"/>
    <w:rsid w:val="00C91378"/>
    <w:rsid w:val="00C91388"/>
    <w:rsid w:val="00C9181D"/>
    <w:rsid w:val="00C91CFB"/>
    <w:rsid w:val="00C91FAC"/>
    <w:rsid w:val="00C9220C"/>
    <w:rsid w:val="00C922C5"/>
    <w:rsid w:val="00C92352"/>
    <w:rsid w:val="00C923B7"/>
    <w:rsid w:val="00C92762"/>
    <w:rsid w:val="00C927AB"/>
    <w:rsid w:val="00C92C2A"/>
    <w:rsid w:val="00C9318C"/>
    <w:rsid w:val="00C93297"/>
    <w:rsid w:val="00C93543"/>
    <w:rsid w:val="00C93A05"/>
    <w:rsid w:val="00C945EC"/>
    <w:rsid w:val="00C94971"/>
    <w:rsid w:val="00C94B58"/>
    <w:rsid w:val="00C94BBA"/>
    <w:rsid w:val="00C94DDB"/>
    <w:rsid w:val="00C94E45"/>
    <w:rsid w:val="00C952E6"/>
    <w:rsid w:val="00C95300"/>
    <w:rsid w:val="00C95548"/>
    <w:rsid w:val="00C95608"/>
    <w:rsid w:val="00C95656"/>
    <w:rsid w:val="00C95730"/>
    <w:rsid w:val="00C95962"/>
    <w:rsid w:val="00C959AA"/>
    <w:rsid w:val="00C95EC0"/>
    <w:rsid w:val="00C95F03"/>
    <w:rsid w:val="00C95FAE"/>
    <w:rsid w:val="00C963E1"/>
    <w:rsid w:val="00C96487"/>
    <w:rsid w:val="00C9657F"/>
    <w:rsid w:val="00C965AD"/>
    <w:rsid w:val="00C96D37"/>
    <w:rsid w:val="00C96D71"/>
    <w:rsid w:val="00C96F89"/>
    <w:rsid w:val="00C96FE0"/>
    <w:rsid w:val="00C9755B"/>
    <w:rsid w:val="00C97572"/>
    <w:rsid w:val="00C9785E"/>
    <w:rsid w:val="00C979D5"/>
    <w:rsid w:val="00C97AF1"/>
    <w:rsid w:val="00C97CD1"/>
    <w:rsid w:val="00C97D77"/>
    <w:rsid w:val="00C97DBC"/>
    <w:rsid w:val="00C97DDD"/>
    <w:rsid w:val="00CA09AA"/>
    <w:rsid w:val="00CA0FCC"/>
    <w:rsid w:val="00CA114D"/>
    <w:rsid w:val="00CA1225"/>
    <w:rsid w:val="00CA154B"/>
    <w:rsid w:val="00CA18D2"/>
    <w:rsid w:val="00CA192B"/>
    <w:rsid w:val="00CA19A7"/>
    <w:rsid w:val="00CA1C6F"/>
    <w:rsid w:val="00CA2604"/>
    <w:rsid w:val="00CA26AB"/>
    <w:rsid w:val="00CA26CC"/>
    <w:rsid w:val="00CA2906"/>
    <w:rsid w:val="00CA290D"/>
    <w:rsid w:val="00CA2919"/>
    <w:rsid w:val="00CA2C56"/>
    <w:rsid w:val="00CA33C0"/>
    <w:rsid w:val="00CA3429"/>
    <w:rsid w:val="00CA3CBC"/>
    <w:rsid w:val="00CA40B3"/>
    <w:rsid w:val="00CA49C0"/>
    <w:rsid w:val="00CA4A24"/>
    <w:rsid w:val="00CA4A3F"/>
    <w:rsid w:val="00CA4C14"/>
    <w:rsid w:val="00CA4E44"/>
    <w:rsid w:val="00CA4F58"/>
    <w:rsid w:val="00CA51A0"/>
    <w:rsid w:val="00CA54E1"/>
    <w:rsid w:val="00CA5736"/>
    <w:rsid w:val="00CA5B51"/>
    <w:rsid w:val="00CA5DA3"/>
    <w:rsid w:val="00CA5E1D"/>
    <w:rsid w:val="00CA6164"/>
    <w:rsid w:val="00CA7015"/>
    <w:rsid w:val="00CA725F"/>
    <w:rsid w:val="00CA735C"/>
    <w:rsid w:val="00CA7EF0"/>
    <w:rsid w:val="00CB01BC"/>
    <w:rsid w:val="00CB03CF"/>
    <w:rsid w:val="00CB047F"/>
    <w:rsid w:val="00CB059A"/>
    <w:rsid w:val="00CB09D9"/>
    <w:rsid w:val="00CB0C29"/>
    <w:rsid w:val="00CB11BD"/>
    <w:rsid w:val="00CB1368"/>
    <w:rsid w:val="00CB15C7"/>
    <w:rsid w:val="00CB167F"/>
    <w:rsid w:val="00CB19A7"/>
    <w:rsid w:val="00CB1A99"/>
    <w:rsid w:val="00CB1CA2"/>
    <w:rsid w:val="00CB1DFE"/>
    <w:rsid w:val="00CB1F2A"/>
    <w:rsid w:val="00CB2704"/>
    <w:rsid w:val="00CB299C"/>
    <w:rsid w:val="00CB2BBA"/>
    <w:rsid w:val="00CB35BB"/>
    <w:rsid w:val="00CB35ED"/>
    <w:rsid w:val="00CB35F9"/>
    <w:rsid w:val="00CB378D"/>
    <w:rsid w:val="00CB37C7"/>
    <w:rsid w:val="00CB3867"/>
    <w:rsid w:val="00CB39EB"/>
    <w:rsid w:val="00CB41E7"/>
    <w:rsid w:val="00CB480A"/>
    <w:rsid w:val="00CB4FA5"/>
    <w:rsid w:val="00CB5008"/>
    <w:rsid w:val="00CB5400"/>
    <w:rsid w:val="00CB541D"/>
    <w:rsid w:val="00CB58DD"/>
    <w:rsid w:val="00CB5E93"/>
    <w:rsid w:val="00CB5F58"/>
    <w:rsid w:val="00CB6343"/>
    <w:rsid w:val="00CB64E9"/>
    <w:rsid w:val="00CB6517"/>
    <w:rsid w:val="00CB6D47"/>
    <w:rsid w:val="00CB6D58"/>
    <w:rsid w:val="00CB7600"/>
    <w:rsid w:val="00CB7648"/>
    <w:rsid w:val="00CB79A4"/>
    <w:rsid w:val="00CB7B6B"/>
    <w:rsid w:val="00CB7F37"/>
    <w:rsid w:val="00CB7F5F"/>
    <w:rsid w:val="00CC00B7"/>
    <w:rsid w:val="00CC025C"/>
    <w:rsid w:val="00CC034B"/>
    <w:rsid w:val="00CC0582"/>
    <w:rsid w:val="00CC077F"/>
    <w:rsid w:val="00CC07BA"/>
    <w:rsid w:val="00CC099A"/>
    <w:rsid w:val="00CC0AA7"/>
    <w:rsid w:val="00CC0E56"/>
    <w:rsid w:val="00CC1555"/>
    <w:rsid w:val="00CC16F3"/>
    <w:rsid w:val="00CC172A"/>
    <w:rsid w:val="00CC1A18"/>
    <w:rsid w:val="00CC1D2E"/>
    <w:rsid w:val="00CC1E3E"/>
    <w:rsid w:val="00CC1E40"/>
    <w:rsid w:val="00CC2161"/>
    <w:rsid w:val="00CC22D3"/>
    <w:rsid w:val="00CC27F5"/>
    <w:rsid w:val="00CC2D18"/>
    <w:rsid w:val="00CC2EFE"/>
    <w:rsid w:val="00CC2F26"/>
    <w:rsid w:val="00CC32B0"/>
    <w:rsid w:val="00CC3420"/>
    <w:rsid w:val="00CC3D8D"/>
    <w:rsid w:val="00CC3E8C"/>
    <w:rsid w:val="00CC400F"/>
    <w:rsid w:val="00CC4365"/>
    <w:rsid w:val="00CC4780"/>
    <w:rsid w:val="00CC4B54"/>
    <w:rsid w:val="00CC4C5E"/>
    <w:rsid w:val="00CC4CD5"/>
    <w:rsid w:val="00CC4CD7"/>
    <w:rsid w:val="00CC4F58"/>
    <w:rsid w:val="00CC5565"/>
    <w:rsid w:val="00CC57AE"/>
    <w:rsid w:val="00CC5E58"/>
    <w:rsid w:val="00CC606C"/>
    <w:rsid w:val="00CC61BF"/>
    <w:rsid w:val="00CC620F"/>
    <w:rsid w:val="00CC6265"/>
    <w:rsid w:val="00CC697C"/>
    <w:rsid w:val="00CC70B5"/>
    <w:rsid w:val="00CC728B"/>
    <w:rsid w:val="00CC7356"/>
    <w:rsid w:val="00CC74D5"/>
    <w:rsid w:val="00CC78EB"/>
    <w:rsid w:val="00CC7A6D"/>
    <w:rsid w:val="00CC7CD9"/>
    <w:rsid w:val="00CC7DF5"/>
    <w:rsid w:val="00CD0002"/>
    <w:rsid w:val="00CD04B6"/>
    <w:rsid w:val="00CD0740"/>
    <w:rsid w:val="00CD0768"/>
    <w:rsid w:val="00CD0E2B"/>
    <w:rsid w:val="00CD124B"/>
    <w:rsid w:val="00CD12C0"/>
    <w:rsid w:val="00CD14CB"/>
    <w:rsid w:val="00CD179D"/>
    <w:rsid w:val="00CD17B7"/>
    <w:rsid w:val="00CD1E74"/>
    <w:rsid w:val="00CD1EE0"/>
    <w:rsid w:val="00CD2585"/>
    <w:rsid w:val="00CD283A"/>
    <w:rsid w:val="00CD2E91"/>
    <w:rsid w:val="00CD309B"/>
    <w:rsid w:val="00CD3122"/>
    <w:rsid w:val="00CD325D"/>
    <w:rsid w:val="00CD3372"/>
    <w:rsid w:val="00CD3421"/>
    <w:rsid w:val="00CD35BA"/>
    <w:rsid w:val="00CD3B07"/>
    <w:rsid w:val="00CD3B95"/>
    <w:rsid w:val="00CD3C3B"/>
    <w:rsid w:val="00CD3D0C"/>
    <w:rsid w:val="00CD3D4B"/>
    <w:rsid w:val="00CD3F09"/>
    <w:rsid w:val="00CD3FAF"/>
    <w:rsid w:val="00CD47C6"/>
    <w:rsid w:val="00CD492B"/>
    <w:rsid w:val="00CD49CD"/>
    <w:rsid w:val="00CD4B93"/>
    <w:rsid w:val="00CD4DF7"/>
    <w:rsid w:val="00CD52E0"/>
    <w:rsid w:val="00CD5786"/>
    <w:rsid w:val="00CD58DB"/>
    <w:rsid w:val="00CD5ADA"/>
    <w:rsid w:val="00CD5AED"/>
    <w:rsid w:val="00CD5C02"/>
    <w:rsid w:val="00CD5F80"/>
    <w:rsid w:val="00CD5FC8"/>
    <w:rsid w:val="00CD61E3"/>
    <w:rsid w:val="00CD67D7"/>
    <w:rsid w:val="00CD6823"/>
    <w:rsid w:val="00CD6D63"/>
    <w:rsid w:val="00CD6E0B"/>
    <w:rsid w:val="00CD72C1"/>
    <w:rsid w:val="00CD787F"/>
    <w:rsid w:val="00CD7A86"/>
    <w:rsid w:val="00CD7BA8"/>
    <w:rsid w:val="00CD7C0F"/>
    <w:rsid w:val="00CE025E"/>
    <w:rsid w:val="00CE030D"/>
    <w:rsid w:val="00CE03B6"/>
    <w:rsid w:val="00CE05F2"/>
    <w:rsid w:val="00CE06EF"/>
    <w:rsid w:val="00CE07A9"/>
    <w:rsid w:val="00CE0C38"/>
    <w:rsid w:val="00CE0C51"/>
    <w:rsid w:val="00CE0CBF"/>
    <w:rsid w:val="00CE0D1B"/>
    <w:rsid w:val="00CE0F04"/>
    <w:rsid w:val="00CE0F12"/>
    <w:rsid w:val="00CE0F1B"/>
    <w:rsid w:val="00CE112E"/>
    <w:rsid w:val="00CE1225"/>
    <w:rsid w:val="00CE132D"/>
    <w:rsid w:val="00CE143E"/>
    <w:rsid w:val="00CE19F2"/>
    <w:rsid w:val="00CE1C27"/>
    <w:rsid w:val="00CE1E82"/>
    <w:rsid w:val="00CE24D6"/>
    <w:rsid w:val="00CE253D"/>
    <w:rsid w:val="00CE3257"/>
    <w:rsid w:val="00CE365C"/>
    <w:rsid w:val="00CE3878"/>
    <w:rsid w:val="00CE38AA"/>
    <w:rsid w:val="00CE3CDC"/>
    <w:rsid w:val="00CE3D16"/>
    <w:rsid w:val="00CE3EE2"/>
    <w:rsid w:val="00CE5386"/>
    <w:rsid w:val="00CE5793"/>
    <w:rsid w:val="00CE585C"/>
    <w:rsid w:val="00CE5D5F"/>
    <w:rsid w:val="00CE5E50"/>
    <w:rsid w:val="00CE6010"/>
    <w:rsid w:val="00CE61B8"/>
    <w:rsid w:val="00CE628F"/>
    <w:rsid w:val="00CE630B"/>
    <w:rsid w:val="00CE6382"/>
    <w:rsid w:val="00CE65AD"/>
    <w:rsid w:val="00CE6740"/>
    <w:rsid w:val="00CE69F3"/>
    <w:rsid w:val="00CE6AD5"/>
    <w:rsid w:val="00CE6E24"/>
    <w:rsid w:val="00CE6E4F"/>
    <w:rsid w:val="00CE6F88"/>
    <w:rsid w:val="00CE724E"/>
    <w:rsid w:val="00CE7392"/>
    <w:rsid w:val="00CE7603"/>
    <w:rsid w:val="00CE76BD"/>
    <w:rsid w:val="00CE781A"/>
    <w:rsid w:val="00CE7874"/>
    <w:rsid w:val="00CE7883"/>
    <w:rsid w:val="00CE7B8C"/>
    <w:rsid w:val="00CF02AC"/>
    <w:rsid w:val="00CF04FA"/>
    <w:rsid w:val="00CF057C"/>
    <w:rsid w:val="00CF06E6"/>
    <w:rsid w:val="00CF078A"/>
    <w:rsid w:val="00CF079A"/>
    <w:rsid w:val="00CF1368"/>
    <w:rsid w:val="00CF13E4"/>
    <w:rsid w:val="00CF14AC"/>
    <w:rsid w:val="00CF14E2"/>
    <w:rsid w:val="00CF18AB"/>
    <w:rsid w:val="00CF1AA6"/>
    <w:rsid w:val="00CF1DDF"/>
    <w:rsid w:val="00CF20C8"/>
    <w:rsid w:val="00CF2639"/>
    <w:rsid w:val="00CF2BC3"/>
    <w:rsid w:val="00CF2C49"/>
    <w:rsid w:val="00CF2EAE"/>
    <w:rsid w:val="00CF2EF5"/>
    <w:rsid w:val="00CF2FBF"/>
    <w:rsid w:val="00CF33BA"/>
    <w:rsid w:val="00CF33D6"/>
    <w:rsid w:val="00CF38BC"/>
    <w:rsid w:val="00CF3C1E"/>
    <w:rsid w:val="00CF3D77"/>
    <w:rsid w:val="00CF3E2B"/>
    <w:rsid w:val="00CF3F01"/>
    <w:rsid w:val="00CF4050"/>
    <w:rsid w:val="00CF41AE"/>
    <w:rsid w:val="00CF4505"/>
    <w:rsid w:val="00CF4957"/>
    <w:rsid w:val="00CF495B"/>
    <w:rsid w:val="00CF4971"/>
    <w:rsid w:val="00CF4B55"/>
    <w:rsid w:val="00CF4C50"/>
    <w:rsid w:val="00CF4C56"/>
    <w:rsid w:val="00CF4F02"/>
    <w:rsid w:val="00CF4F88"/>
    <w:rsid w:val="00CF553F"/>
    <w:rsid w:val="00CF57A1"/>
    <w:rsid w:val="00CF595E"/>
    <w:rsid w:val="00CF5EE9"/>
    <w:rsid w:val="00CF6171"/>
    <w:rsid w:val="00CF61A3"/>
    <w:rsid w:val="00CF663C"/>
    <w:rsid w:val="00CF66DE"/>
    <w:rsid w:val="00CF6848"/>
    <w:rsid w:val="00CF6AF3"/>
    <w:rsid w:val="00CF6BEB"/>
    <w:rsid w:val="00CF6C9A"/>
    <w:rsid w:val="00CF6F33"/>
    <w:rsid w:val="00CF74F2"/>
    <w:rsid w:val="00CF74F6"/>
    <w:rsid w:val="00CF76AE"/>
    <w:rsid w:val="00CF79F2"/>
    <w:rsid w:val="00CF7CCF"/>
    <w:rsid w:val="00CF7D8D"/>
    <w:rsid w:val="00D0033A"/>
    <w:rsid w:val="00D00522"/>
    <w:rsid w:val="00D0058C"/>
    <w:rsid w:val="00D00698"/>
    <w:rsid w:val="00D00B22"/>
    <w:rsid w:val="00D00FCA"/>
    <w:rsid w:val="00D017EE"/>
    <w:rsid w:val="00D01AE8"/>
    <w:rsid w:val="00D01C73"/>
    <w:rsid w:val="00D02369"/>
    <w:rsid w:val="00D0272A"/>
    <w:rsid w:val="00D029BA"/>
    <w:rsid w:val="00D02AFC"/>
    <w:rsid w:val="00D02C36"/>
    <w:rsid w:val="00D02E17"/>
    <w:rsid w:val="00D02F2F"/>
    <w:rsid w:val="00D0344B"/>
    <w:rsid w:val="00D037F0"/>
    <w:rsid w:val="00D03976"/>
    <w:rsid w:val="00D04A63"/>
    <w:rsid w:val="00D04FC8"/>
    <w:rsid w:val="00D050BA"/>
    <w:rsid w:val="00D05196"/>
    <w:rsid w:val="00D05C67"/>
    <w:rsid w:val="00D05ED3"/>
    <w:rsid w:val="00D05F62"/>
    <w:rsid w:val="00D05FD4"/>
    <w:rsid w:val="00D06088"/>
    <w:rsid w:val="00D0675C"/>
    <w:rsid w:val="00D06800"/>
    <w:rsid w:val="00D0681F"/>
    <w:rsid w:val="00D06B22"/>
    <w:rsid w:val="00D06DED"/>
    <w:rsid w:val="00D06F03"/>
    <w:rsid w:val="00D07044"/>
    <w:rsid w:val="00D070AD"/>
    <w:rsid w:val="00D073D1"/>
    <w:rsid w:val="00D078A7"/>
    <w:rsid w:val="00D078A9"/>
    <w:rsid w:val="00D078C9"/>
    <w:rsid w:val="00D07D73"/>
    <w:rsid w:val="00D07DCA"/>
    <w:rsid w:val="00D07E5F"/>
    <w:rsid w:val="00D1023A"/>
    <w:rsid w:val="00D10781"/>
    <w:rsid w:val="00D1094D"/>
    <w:rsid w:val="00D10A14"/>
    <w:rsid w:val="00D10A81"/>
    <w:rsid w:val="00D10E22"/>
    <w:rsid w:val="00D110E3"/>
    <w:rsid w:val="00D1121C"/>
    <w:rsid w:val="00D11243"/>
    <w:rsid w:val="00D11672"/>
    <w:rsid w:val="00D11823"/>
    <w:rsid w:val="00D11873"/>
    <w:rsid w:val="00D118C7"/>
    <w:rsid w:val="00D11CB9"/>
    <w:rsid w:val="00D11FAE"/>
    <w:rsid w:val="00D12371"/>
    <w:rsid w:val="00D12440"/>
    <w:rsid w:val="00D1249E"/>
    <w:rsid w:val="00D126E6"/>
    <w:rsid w:val="00D126F8"/>
    <w:rsid w:val="00D128F5"/>
    <w:rsid w:val="00D12B75"/>
    <w:rsid w:val="00D13440"/>
    <w:rsid w:val="00D13451"/>
    <w:rsid w:val="00D13553"/>
    <w:rsid w:val="00D135C1"/>
    <w:rsid w:val="00D1376F"/>
    <w:rsid w:val="00D13820"/>
    <w:rsid w:val="00D13876"/>
    <w:rsid w:val="00D13880"/>
    <w:rsid w:val="00D13BBC"/>
    <w:rsid w:val="00D13F9F"/>
    <w:rsid w:val="00D14204"/>
    <w:rsid w:val="00D143CC"/>
    <w:rsid w:val="00D1483A"/>
    <w:rsid w:val="00D1552A"/>
    <w:rsid w:val="00D15D9D"/>
    <w:rsid w:val="00D1624D"/>
    <w:rsid w:val="00D1655E"/>
    <w:rsid w:val="00D1705C"/>
    <w:rsid w:val="00D17731"/>
    <w:rsid w:val="00D17869"/>
    <w:rsid w:val="00D1792B"/>
    <w:rsid w:val="00D17F37"/>
    <w:rsid w:val="00D202D3"/>
    <w:rsid w:val="00D205E4"/>
    <w:rsid w:val="00D20758"/>
    <w:rsid w:val="00D20CCA"/>
    <w:rsid w:val="00D20EA0"/>
    <w:rsid w:val="00D21164"/>
    <w:rsid w:val="00D2171B"/>
    <w:rsid w:val="00D217CE"/>
    <w:rsid w:val="00D21A00"/>
    <w:rsid w:val="00D21A77"/>
    <w:rsid w:val="00D21F69"/>
    <w:rsid w:val="00D22148"/>
    <w:rsid w:val="00D229A3"/>
    <w:rsid w:val="00D22D0F"/>
    <w:rsid w:val="00D22D2A"/>
    <w:rsid w:val="00D22D40"/>
    <w:rsid w:val="00D22F49"/>
    <w:rsid w:val="00D23556"/>
    <w:rsid w:val="00D238C7"/>
    <w:rsid w:val="00D23A1F"/>
    <w:rsid w:val="00D23B89"/>
    <w:rsid w:val="00D23CE2"/>
    <w:rsid w:val="00D244D5"/>
    <w:rsid w:val="00D2486B"/>
    <w:rsid w:val="00D24D04"/>
    <w:rsid w:val="00D24E2B"/>
    <w:rsid w:val="00D2571D"/>
    <w:rsid w:val="00D2583D"/>
    <w:rsid w:val="00D25866"/>
    <w:rsid w:val="00D25908"/>
    <w:rsid w:val="00D259A8"/>
    <w:rsid w:val="00D25A38"/>
    <w:rsid w:val="00D25A61"/>
    <w:rsid w:val="00D25DC6"/>
    <w:rsid w:val="00D25E03"/>
    <w:rsid w:val="00D25EA5"/>
    <w:rsid w:val="00D25F82"/>
    <w:rsid w:val="00D261FB"/>
    <w:rsid w:val="00D26283"/>
    <w:rsid w:val="00D263B5"/>
    <w:rsid w:val="00D26539"/>
    <w:rsid w:val="00D26586"/>
    <w:rsid w:val="00D2664C"/>
    <w:rsid w:val="00D2670D"/>
    <w:rsid w:val="00D26B2E"/>
    <w:rsid w:val="00D26DBE"/>
    <w:rsid w:val="00D27AAD"/>
    <w:rsid w:val="00D27B67"/>
    <w:rsid w:val="00D27F01"/>
    <w:rsid w:val="00D30373"/>
    <w:rsid w:val="00D308C9"/>
    <w:rsid w:val="00D309B2"/>
    <w:rsid w:val="00D309D3"/>
    <w:rsid w:val="00D30C46"/>
    <w:rsid w:val="00D30F5B"/>
    <w:rsid w:val="00D30FC7"/>
    <w:rsid w:val="00D31301"/>
    <w:rsid w:val="00D31312"/>
    <w:rsid w:val="00D318F8"/>
    <w:rsid w:val="00D31B9F"/>
    <w:rsid w:val="00D31BEA"/>
    <w:rsid w:val="00D324F7"/>
    <w:rsid w:val="00D32759"/>
    <w:rsid w:val="00D329CB"/>
    <w:rsid w:val="00D32D4C"/>
    <w:rsid w:val="00D32EF4"/>
    <w:rsid w:val="00D32F1C"/>
    <w:rsid w:val="00D33313"/>
    <w:rsid w:val="00D333D5"/>
    <w:rsid w:val="00D333D7"/>
    <w:rsid w:val="00D33410"/>
    <w:rsid w:val="00D33418"/>
    <w:rsid w:val="00D33458"/>
    <w:rsid w:val="00D335F2"/>
    <w:rsid w:val="00D33AFC"/>
    <w:rsid w:val="00D33C0E"/>
    <w:rsid w:val="00D3410B"/>
    <w:rsid w:val="00D344C9"/>
    <w:rsid w:val="00D3472E"/>
    <w:rsid w:val="00D353B3"/>
    <w:rsid w:val="00D3568C"/>
    <w:rsid w:val="00D358B2"/>
    <w:rsid w:val="00D359BB"/>
    <w:rsid w:val="00D35C70"/>
    <w:rsid w:val="00D3609F"/>
    <w:rsid w:val="00D3610A"/>
    <w:rsid w:val="00D366C8"/>
    <w:rsid w:val="00D368C6"/>
    <w:rsid w:val="00D36B17"/>
    <w:rsid w:val="00D36C8E"/>
    <w:rsid w:val="00D36CA1"/>
    <w:rsid w:val="00D36D08"/>
    <w:rsid w:val="00D36D5A"/>
    <w:rsid w:val="00D37174"/>
    <w:rsid w:val="00D3723A"/>
    <w:rsid w:val="00D3724D"/>
    <w:rsid w:val="00D3742A"/>
    <w:rsid w:val="00D37637"/>
    <w:rsid w:val="00D3770D"/>
    <w:rsid w:val="00D37A26"/>
    <w:rsid w:val="00D37C2D"/>
    <w:rsid w:val="00D37DF9"/>
    <w:rsid w:val="00D37E26"/>
    <w:rsid w:val="00D404CE"/>
    <w:rsid w:val="00D40D79"/>
    <w:rsid w:val="00D40E25"/>
    <w:rsid w:val="00D40E78"/>
    <w:rsid w:val="00D40F5C"/>
    <w:rsid w:val="00D41009"/>
    <w:rsid w:val="00D41128"/>
    <w:rsid w:val="00D41901"/>
    <w:rsid w:val="00D41A38"/>
    <w:rsid w:val="00D41CD0"/>
    <w:rsid w:val="00D42131"/>
    <w:rsid w:val="00D421D9"/>
    <w:rsid w:val="00D42223"/>
    <w:rsid w:val="00D422E4"/>
    <w:rsid w:val="00D424E7"/>
    <w:rsid w:val="00D42A0E"/>
    <w:rsid w:val="00D42B71"/>
    <w:rsid w:val="00D42CD1"/>
    <w:rsid w:val="00D42D5D"/>
    <w:rsid w:val="00D432BD"/>
    <w:rsid w:val="00D43888"/>
    <w:rsid w:val="00D4398D"/>
    <w:rsid w:val="00D43AB9"/>
    <w:rsid w:val="00D43F01"/>
    <w:rsid w:val="00D4401E"/>
    <w:rsid w:val="00D4429F"/>
    <w:rsid w:val="00D44A5C"/>
    <w:rsid w:val="00D4569B"/>
    <w:rsid w:val="00D456D8"/>
    <w:rsid w:val="00D45983"/>
    <w:rsid w:val="00D45B68"/>
    <w:rsid w:val="00D45E7D"/>
    <w:rsid w:val="00D466E5"/>
    <w:rsid w:val="00D467C7"/>
    <w:rsid w:val="00D467E2"/>
    <w:rsid w:val="00D4688E"/>
    <w:rsid w:val="00D468EB"/>
    <w:rsid w:val="00D46ADC"/>
    <w:rsid w:val="00D46EF6"/>
    <w:rsid w:val="00D46F2D"/>
    <w:rsid w:val="00D471EF"/>
    <w:rsid w:val="00D47407"/>
    <w:rsid w:val="00D475CC"/>
    <w:rsid w:val="00D477E2"/>
    <w:rsid w:val="00D4785C"/>
    <w:rsid w:val="00D47A34"/>
    <w:rsid w:val="00D47EDA"/>
    <w:rsid w:val="00D5044A"/>
    <w:rsid w:val="00D50C82"/>
    <w:rsid w:val="00D50F95"/>
    <w:rsid w:val="00D5102A"/>
    <w:rsid w:val="00D5123B"/>
    <w:rsid w:val="00D512D1"/>
    <w:rsid w:val="00D513F0"/>
    <w:rsid w:val="00D51439"/>
    <w:rsid w:val="00D5143C"/>
    <w:rsid w:val="00D5151D"/>
    <w:rsid w:val="00D51565"/>
    <w:rsid w:val="00D5166F"/>
    <w:rsid w:val="00D5194B"/>
    <w:rsid w:val="00D51AAF"/>
    <w:rsid w:val="00D51F84"/>
    <w:rsid w:val="00D52200"/>
    <w:rsid w:val="00D52335"/>
    <w:rsid w:val="00D52400"/>
    <w:rsid w:val="00D5254E"/>
    <w:rsid w:val="00D527A2"/>
    <w:rsid w:val="00D52A9A"/>
    <w:rsid w:val="00D52BDA"/>
    <w:rsid w:val="00D52E1D"/>
    <w:rsid w:val="00D52F60"/>
    <w:rsid w:val="00D53768"/>
    <w:rsid w:val="00D537B0"/>
    <w:rsid w:val="00D539C2"/>
    <w:rsid w:val="00D53FED"/>
    <w:rsid w:val="00D540D3"/>
    <w:rsid w:val="00D54370"/>
    <w:rsid w:val="00D5438E"/>
    <w:rsid w:val="00D54628"/>
    <w:rsid w:val="00D54806"/>
    <w:rsid w:val="00D549BD"/>
    <w:rsid w:val="00D54C59"/>
    <w:rsid w:val="00D54D88"/>
    <w:rsid w:val="00D5521C"/>
    <w:rsid w:val="00D554E6"/>
    <w:rsid w:val="00D55723"/>
    <w:rsid w:val="00D55B68"/>
    <w:rsid w:val="00D55BD5"/>
    <w:rsid w:val="00D55C37"/>
    <w:rsid w:val="00D56330"/>
    <w:rsid w:val="00D563C2"/>
    <w:rsid w:val="00D56608"/>
    <w:rsid w:val="00D56810"/>
    <w:rsid w:val="00D56C31"/>
    <w:rsid w:val="00D56D65"/>
    <w:rsid w:val="00D572B2"/>
    <w:rsid w:val="00D577B1"/>
    <w:rsid w:val="00D57C20"/>
    <w:rsid w:val="00D57F0A"/>
    <w:rsid w:val="00D57F9F"/>
    <w:rsid w:val="00D6000B"/>
    <w:rsid w:val="00D60207"/>
    <w:rsid w:val="00D6038F"/>
    <w:rsid w:val="00D603B6"/>
    <w:rsid w:val="00D6041F"/>
    <w:rsid w:val="00D60657"/>
    <w:rsid w:val="00D60987"/>
    <w:rsid w:val="00D60BCB"/>
    <w:rsid w:val="00D60C0B"/>
    <w:rsid w:val="00D60C1A"/>
    <w:rsid w:val="00D60CB2"/>
    <w:rsid w:val="00D60CE3"/>
    <w:rsid w:val="00D60DD4"/>
    <w:rsid w:val="00D60DDB"/>
    <w:rsid w:val="00D610FA"/>
    <w:rsid w:val="00D61697"/>
    <w:rsid w:val="00D61821"/>
    <w:rsid w:val="00D62243"/>
    <w:rsid w:val="00D62588"/>
    <w:rsid w:val="00D6278F"/>
    <w:rsid w:val="00D62949"/>
    <w:rsid w:val="00D629D3"/>
    <w:rsid w:val="00D62DEC"/>
    <w:rsid w:val="00D62E00"/>
    <w:rsid w:val="00D63439"/>
    <w:rsid w:val="00D635DF"/>
    <w:rsid w:val="00D63BAD"/>
    <w:rsid w:val="00D63E44"/>
    <w:rsid w:val="00D6410E"/>
    <w:rsid w:val="00D6420A"/>
    <w:rsid w:val="00D6424E"/>
    <w:rsid w:val="00D6437A"/>
    <w:rsid w:val="00D6447E"/>
    <w:rsid w:val="00D645BF"/>
    <w:rsid w:val="00D647F9"/>
    <w:rsid w:val="00D6485C"/>
    <w:rsid w:val="00D64CB8"/>
    <w:rsid w:val="00D6520A"/>
    <w:rsid w:val="00D65404"/>
    <w:rsid w:val="00D65696"/>
    <w:rsid w:val="00D656EF"/>
    <w:rsid w:val="00D6575A"/>
    <w:rsid w:val="00D65837"/>
    <w:rsid w:val="00D65A95"/>
    <w:rsid w:val="00D65DD6"/>
    <w:rsid w:val="00D66008"/>
    <w:rsid w:val="00D66022"/>
    <w:rsid w:val="00D66065"/>
    <w:rsid w:val="00D6649B"/>
    <w:rsid w:val="00D665E8"/>
    <w:rsid w:val="00D667E0"/>
    <w:rsid w:val="00D66B6D"/>
    <w:rsid w:val="00D66C66"/>
    <w:rsid w:val="00D66DAA"/>
    <w:rsid w:val="00D66F34"/>
    <w:rsid w:val="00D670C6"/>
    <w:rsid w:val="00D67241"/>
    <w:rsid w:val="00D6755B"/>
    <w:rsid w:val="00D67888"/>
    <w:rsid w:val="00D67F1D"/>
    <w:rsid w:val="00D70060"/>
    <w:rsid w:val="00D7010A"/>
    <w:rsid w:val="00D7040B"/>
    <w:rsid w:val="00D7066F"/>
    <w:rsid w:val="00D70881"/>
    <w:rsid w:val="00D70B5B"/>
    <w:rsid w:val="00D70F5E"/>
    <w:rsid w:val="00D70F87"/>
    <w:rsid w:val="00D71071"/>
    <w:rsid w:val="00D7123A"/>
    <w:rsid w:val="00D71BD5"/>
    <w:rsid w:val="00D72265"/>
    <w:rsid w:val="00D72BDC"/>
    <w:rsid w:val="00D72CEF"/>
    <w:rsid w:val="00D73118"/>
    <w:rsid w:val="00D73347"/>
    <w:rsid w:val="00D7354A"/>
    <w:rsid w:val="00D7364D"/>
    <w:rsid w:val="00D7381A"/>
    <w:rsid w:val="00D73846"/>
    <w:rsid w:val="00D73A3C"/>
    <w:rsid w:val="00D73A6B"/>
    <w:rsid w:val="00D73DAD"/>
    <w:rsid w:val="00D73E0D"/>
    <w:rsid w:val="00D7402F"/>
    <w:rsid w:val="00D743B4"/>
    <w:rsid w:val="00D74461"/>
    <w:rsid w:val="00D7466F"/>
    <w:rsid w:val="00D74AF7"/>
    <w:rsid w:val="00D74F9F"/>
    <w:rsid w:val="00D7505F"/>
    <w:rsid w:val="00D75199"/>
    <w:rsid w:val="00D75277"/>
    <w:rsid w:val="00D7546C"/>
    <w:rsid w:val="00D75480"/>
    <w:rsid w:val="00D755CE"/>
    <w:rsid w:val="00D75843"/>
    <w:rsid w:val="00D758A1"/>
    <w:rsid w:val="00D759A8"/>
    <w:rsid w:val="00D75E85"/>
    <w:rsid w:val="00D75F68"/>
    <w:rsid w:val="00D76283"/>
    <w:rsid w:val="00D762B9"/>
    <w:rsid w:val="00D762DF"/>
    <w:rsid w:val="00D7643F"/>
    <w:rsid w:val="00D76495"/>
    <w:rsid w:val="00D76590"/>
    <w:rsid w:val="00D7693C"/>
    <w:rsid w:val="00D769F0"/>
    <w:rsid w:val="00D76CFF"/>
    <w:rsid w:val="00D76E0D"/>
    <w:rsid w:val="00D76E83"/>
    <w:rsid w:val="00D771C9"/>
    <w:rsid w:val="00D77556"/>
    <w:rsid w:val="00D7788A"/>
    <w:rsid w:val="00D77BE2"/>
    <w:rsid w:val="00D800A1"/>
    <w:rsid w:val="00D8036A"/>
    <w:rsid w:val="00D805F0"/>
    <w:rsid w:val="00D805FA"/>
    <w:rsid w:val="00D80AB8"/>
    <w:rsid w:val="00D80C93"/>
    <w:rsid w:val="00D80CCB"/>
    <w:rsid w:val="00D81201"/>
    <w:rsid w:val="00D81307"/>
    <w:rsid w:val="00D81465"/>
    <w:rsid w:val="00D817FD"/>
    <w:rsid w:val="00D81A1C"/>
    <w:rsid w:val="00D81F9F"/>
    <w:rsid w:val="00D820F3"/>
    <w:rsid w:val="00D8211A"/>
    <w:rsid w:val="00D829AC"/>
    <w:rsid w:val="00D82AA1"/>
    <w:rsid w:val="00D82E59"/>
    <w:rsid w:val="00D83401"/>
    <w:rsid w:val="00D83850"/>
    <w:rsid w:val="00D83D24"/>
    <w:rsid w:val="00D84132"/>
    <w:rsid w:val="00D841CA"/>
    <w:rsid w:val="00D84268"/>
    <w:rsid w:val="00D84278"/>
    <w:rsid w:val="00D845B1"/>
    <w:rsid w:val="00D846C5"/>
    <w:rsid w:val="00D84734"/>
    <w:rsid w:val="00D847C6"/>
    <w:rsid w:val="00D85341"/>
    <w:rsid w:val="00D855B7"/>
    <w:rsid w:val="00D858AB"/>
    <w:rsid w:val="00D859FA"/>
    <w:rsid w:val="00D86752"/>
    <w:rsid w:val="00D869CF"/>
    <w:rsid w:val="00D86ACF"/>
    <w:rsid w:val="00D86B37"/>
    <w:rsid w:val="00D86BAA"/>
    <w:rsid w:val="00D86EF6"/>
    <w:rsid w:val="00D87146"/>
    <w:rsid w:val="00D87154"/>
    <w:rsid w:val="00D873CB"/>
    <w:rsid w:val="00D8768A"/>
    <w:rsid w:val="00D8778A"/>
    <w:rsid w:val="00D8781B"/>
    <w:rsid w:val="00D87A77"/>
    <w:rsid w:val="00D90F81"/>
    <w:rsid w:val="00D91009"/>
    <w:rsid w:val="00D9119C"/>
    <w:rsid w:val="00D9120D"/>
    <w:rsid w:val="00D9126A"/>
    <w:rsid w:val="00D912DF"/>
    <w:rsid w:val="00D91408"/>
    <w:rsid w:val="00D9164B"/>
    <w:rsid w:val="00D919F7"/>
    <w:rsid w:val="00D91AEE"/>
    <w:rsid w:val="00D91B8D"/>
    <w:rsid w:val="00D91F8C"/>
    <w:rsid w:val="00D92108"/>
    <w:rsid w:val="00D92265"/>
    <w:rsid w:val="00D9230B"/>
    <w:rsid w:val="00D92558"/>
    <w:rsid w:val="00D92633"/>
    <w:rsid w:val="00D92727"/>
    <w:rsid w:val="00D92C75"/>
    <w:rsid w:val="00D92CBC"/>
    <w:rsid w:val="00D92F60"/>
    <w:rsid w:val="00D92FD3"/>
    <w:rsid w:val="00D931F2"/>
    <w:rsid w:val="00D93285"/>
    <w:rsid w:val="00D9329F"/>
    <w:rsid w:val="00D9376F"/>
    <w:rsid w:val="00D938C1"/>
    <w:rsid w:val="00D938CE"/>
    <w:rsid w:val="00D93EF4"/>
    <w:rsid w:val="00D94909"/>
    <w:rsid w:val="00D94BB0"/>
    <w:rsid w:val="00D94FF3"/>
    <w:rsid w:val="00D95322"/>
    <w:rsid w:val="00D955B0"/>
    <w:rsid w:val="00D957C0"/>
    <w:rsid w:val="00D958CF"/>
    <w:rsid w:val="00D95B27"/>
    <w:rsid w:val="00D95BC2"/>
    <w:rsid w:val="00D95BFF"/>
    <w:rsid w:val="00D95F45"/>
    <w:rsid w:val="00D96AD5"/>
    <w:rsid w:val="00D97663"/>
    <w:rsid w:val="00D9785A"/>
    <w:rsid w:val="00D9793D"/>
    <w:rsid w:val="00D97D08"/>
    <w:rsid w:val="00D97D54"/>
    <w:rsid w:val="00D97E86"/>
    <w:rsid w:val="00DA000D"/>
    <w:rsid w:val="00DA015E"/>
    <w:rsid w:val="00DA0293"/>
    <w:rsid w:val="00DA02EC"/>
    <w:rsid w:val="00DA0FC0"/>
    <w:rsid w:val="00DA10F6"/>
    <w:rsid w:val="00DA1D80"/>
    <w:rsid w:val="00DA2046"/>
    <w:rsid w:val="00DA2185"/>
    <w:rsid w:val="00DA2280"/>
    <w:rsid w:val="00DA23D2"/>
    <w:rsid w:val="00DA24FA"/>
    <w:rsid w:val="00DA29C4"/>
    <w:rsid w:val="00DA2A62"/>
    <w:rsid w:val="00DA2AFA"/>
    <w:rsid w:val="00DA2D90"/>
    <w:rsid w:val="00DA3A26"/>
    <w:rsid w:val="00DA3B43"/>
    <w:rsid w:val="00DA3F00"/>
    <w:rsid w:val="00DA419D"/>
    <w:rsid w:val="00DA43CA"/>
    <w:rsid w:val="00DA4562"/>
    <w:rsid w:val="00DA492A"/>
    <w:rsid w:val="00DA49D8"/>
    <w:rsid w:val="00DA4D6E"/>
    <w:rsid w:val="00DA53CD"/>
    <w:rsid w:val="00DA5CA9"/>
    <w:rsid w:val="00DA5E7E"/>
    <w:rsid w:val="00DA6492"/>
    <w:rsid w:val="00DA6896"/>
    <w:rsid w:val="00DA714A"/>
    <w:rsid w:val="00DA71AF"/>
    <w:rsid w:val="00DA727D"/>
    <w:rsid w:val="00DA76EC"/>
    <w:rsid w:val="00DA790E"/>
    <w:rsid w:val="00DA7A85"/>
    <w:rsid w:val="00DA7BC7"/>
    <w:rsid w:val="00DA7BE8"/>
    <w:rsid w:val="00DA7D9E"/>
    <w:rsid w:val="00DA7E4C"/>
    <w:rsid w:val="00DA7EC1"/>
    <w:rsid w:val="00DB0564"/>
    <w:rsid w:val="00DB05A5"/>
    <w:rsid w:val="00DB0A1C"/>
    <w:rsid w:val="00DB0D5D"/>
    <w:rsid w:val="00DB0DF3"/>
    <w:rsid w:val="00DB111C"/>
    <w:rsid w:val="00DB1539"/>
    <w:rsid w:val="00DB199D"/>
    <w:rsid w:val="00DB1D9E"/>
    <w:rsid w:val="00DB1F98"/>
    <w:rsid w:val="00DB2542"/>
    <w:rsid w:val="00DB27E1"/>
    <w:rsid w:val="00DB27F0"/>
    <w:rsid w:val="00DB28D9"/>
    <w:rsid w:val="00DB2CDC"/>
    <w:rsid w:val="00DB2CF9"/>
    <w:rsid w:val="00DB2F8C"/>
    <w:rsid w:val="00DB2F94"/>
    <w:rsid w:val="00DB2FDC"/>
    <w:rsid w:val="00DB35C7"/>
    <w:rsid w:val="00DB36EA"/>
    <w:rsid w:val="00DB3719"/>
    <w:rsid w:val="00DB3952"/>
    <w:rsid w:val="00DB39DE"/>
    <w:rsid w:val="00DB3D0B"/>
    <w:rsid w:val="00DB3D52"/>
    <w:rsid w:val="00DB42C3"/>
    <w:rsid w:val="00DB4322"/>
    <w:rsid w:val="00DB452C"/>
    <w:rsid w:val="00DB4A73"/>
    <w:rsid w:val="00DB4F9D"/>
    <w:rsid w:val="00DB51CA"/>
    <w:rsid w:val="00DB5913"/>
    <w:rsid w:val="00DB5A21"/>
    <w:rsid w:val="00DB5DEB"/>
    <w:rsid w:val="00DB5EE5"/>
    <w:rsid w:val="00DB603C"/>
    <w:rsid w:val="00DB6681"/>
    <w:rsid w:val="00DB680D"/>
    <w:rsid w:val="00DB6F47"/>
    <w:rsid w:val="00DB70B3"/>
    <w:rsid w:val="00DB73C0"/>
    <w:rsid w:val="00DB749A"/>
    <w:rsid w:val="00DB7570"/>
    <w:rsid w:val="00DB78FE"/>
    <w:rsid w:val="00DB7E8C"/>
    <w:rsid w:val="00DB7F5A"/>
    <w:rsid w:val="00DC0116"/>
    <w:rsid w:val="00DC0243"/>
    <w:rsid w:val="00DC0307"/>
    <w:rsid w:val="00DC0F93"/>
    <w:rsid w:val="00DC1157"/>
    <w:rsid w:val="00DC1384"/>
    <w:rsid w:val="00DC1479"/>
    <w:rsid w:val="00DC1624"/>
    <w:rsid w:val="00DC1763"/>
    <w:rsid w:val="00DC1AFE"/>
    <w:rsid w:val="00DC22B7"/>
    <w:rsid w:val="00DC2466"/>
    <w:rsid w:val="00DC257F"/>
    <w:rsid w:val="00DC2898"/>
    <w:rsid w:val="00DC28A6"/>
    <w:rsid w:val="00DC28EC"/>
    <w:rsid w:val="00DC3417"/>
    <w:rsid w:val="00DC3BFD"/>
    <w:rsid w:val="00DC3DE4"/>
    <w:rsid w:val="00DC4CF9"/>
    <w:rsid w:val="00DC4D82"/>
    <w:rsid w:val="00DC4F38"/>
    <w:rsid w:val="00DC5015"/>
    <w:rsid w:val="00DC519D"/>
    <w:rsid w:val="00DC522F"/>
    <w:rsid w:val="00DC588E"/>
    <w:rsid w:val="00DC5E7A"/>
    <w:rsid w:val="00DC6035"/>
    <w:rsid w:val="00DC6285"/>
    <w:rsid w:val="00DC65D8"/>
    <w:rsid w:val="00DC6689"/>
    <w:rsid w:val="00DC6870"/>
    <w:rsid w:val="00DC69C6"/>
    <w:rsid w:val="00DC6A35"/>
    <w:rsid w:val="00DC6A94"/>
    <w:rsid w:val="00DC6E29"/>
    <w:rsid w:val="00DC7890"/>
    <w:rsid w:val="00DC79A3"/>
    <w:rsid w:val="00DC7E92"/>
    <w:rsid w:val="00DD025E"/>
    <w:rsid w:val="00DD02C4"/>
    <w:rsid w:val="00DD044C"/>
    <w:rsid w:val="00DD0EBB"/>
    <w:rsid w:val="00DD128A"/>
    <w:rsid w:val="00DD12B1"/>
    <w:rsid w:val="00DD12B5"/>
    <w:rsid w:val="00DD187A"/>
    <w:rsid w:val="00DD18BD"/>
    <w:rsid w:val="00DD18E7"/>
    <w:rsid w:val="00DD1947"/>
    <w:rsid w:val="00DD1A3C"/>
    <w:rsid w:val="00DD1E75"/>
    <w:rsid w:val="00DD1ED7"/>
    <w:rsid w:val="00DD2370"/>
    <w:rsid w:val="00DD242B"/>
    <w:rsid w:val="00DD2775"/>
    <w:rsid w:val="00DD2A92"/>
    <w:rsid w:val="00DD2FE5"/>
    <w:rsid w:val="00DD32DF"/>
    <w:rsid w:val="00DD3401"/>
    <w:rsid w:val="00DD3430"/>
    <w:rsid w:val="00DD3480"/>
    <w:rsid w:val="00DD3565"/>
    <w:rsid w:val="00DD370F"/>
    <w:rsid w:val="00DD3A5A"/>
    <w:rsid w:val="00DD4714"/>
    <w:rsid w:val="00DD49D3"/>
    <w:rsid w:val="00DD4BAD"/>
    <w:rsid w:val="00DD58D9"/>
    <w:rsid w:val="00DD59AB"/>
    <w:rsid w:val="00DD5C78"/>
    <w:rsid w:val="00DD5FAA"/>
    <w:rsid w:val="00DD5FFE"/>
    <w:rsid w:val="00DD6015"/>
    <w:rsid w:val="00DD61E6"/>
    <w:rsid w:val="00DD6396"/>
    <w:rsid w:val="00DD6421"/>
    <w:rsid w:val="00DD6C34"/>
    <w:rsid w:val="00DD6C70"/>
    <w:rsid w:val="00DD6DA2"/>
    <w:rsid w:val="00DD6FC8"/>
    <w:rsid w:val="00DD761C"/>
    <w:rsid w:val="00DD7AC7"/>
    <w:rsid w:val="00DE007D"/>
    <w:rsid w:val="00DE0171"/>
    <w:rsid w:val="00DE0333"/>
    <w:rsid w:val="00DE0558"/>
    <w:rsid w:val="00DE067E"/>
    <w:rsid w:val="00DE088E"/>
    <w:rsid w:val="00DE0D84"/>
    <w:rsid w:val="00DE110B"/>
    <w:rsid w:val="00DE1194"/>
    <w:rsid w:val="00DE128B"/>
    <w:rsid w:val="00DE1318"/>
    <w:rsid w:val="00DE1799"/>
    <w:rsid w:val="00DE1826"/>
    <w:rsid w:val="00DE1D95"/>
    <w:rsid w:val="00DE2184"/>
    <w:rsid w:val="00DE21CF"/>
    <w:rsid w:val="00DE2243"/>
    <w:rsid w:val="00DE279F"/>
    <w:rsid w:val="00DE28F0"/>
    <w:rsid w:val="00DE2B9A"/>
    <w:rsid w:val="00DE2CFB"/>
    <w:rsid w:val="00DE2D4B"/>
    <w:rsid w:val="00DE2E1E"/>
    <w:rsid w:val="00DE2F6C"/>
    <w:rsid w:val="00DE3E7C"/>
    <w:rsid w:val="00DE3FD6"/>
    <w:rsid w:val="00DE4217"/>
    <w:rsid w:val="00DE464E"/>
    <w:rsid w:val="00DE4664"/>
    <w:rsid w:val="00DE4811"/>
    <w:rsid w:val="00DE4B0C"/>
    <w:rsid w:val="00DE4CD2"/>
    <w:rsid w:val="00DE58DA"/>
    <w:rsid w:val="00DE5FDA"/>
    <w:rsid w:val="00DE61AA"/>
    <w:rsid w:val="00DE61F7"/>
    <w:rsid w:val="00DE6459"/>
    <w:rsid w:val="00DE7025"/>
    <w:rsid w:val="00DE726B"/>
    <w:rsid w:val="00DE752E"/>
    <w:rsid w:val="00DE7577"/>
    <w:rsid w:val="00DE7586"/>
    <w:rsid w:val="00DE7793"/>
    <w:rsid w:val="00DE7ADA"/>
    <w:rsid w:val="00DE7D03"/>
    <w:rsid w:val="00DE7F45"/>
    <w:rsid w:val="00DE7F47"/>
    <w:rsid w:val="00DE7FD3"/>
    <w:rsid w:val="00DF02EC"/>
    <w:rsid w:val="00DF0676"/>
    <w:rsid w:val="00DF0820"/>
    <w:rsid w:val="00DF0D33"/>
    <w:rsid w:val="00DF0E63"/>
    <w:rsid w:val="00DF12DC"/>
    <w:rsid w:val="00DF1300"/>
    <w:rsid w:val="00DF155A"/>
    <w:rsid w:val="00DF1EB6"/>
    <w:rsid w:val="00DF1FD6"/>
    <w:rsid w:val="00DF2505"/>
    <w:rsid w:val="00DF2901"/>
    <w:rsid w:val="00DF2BEA"/>
    <w:rsid w:val="00DF2D0C"/>
    <w:rsid w:val="00DF2F85"/>
    <w:rsid w:val="00DF32AF"/>
    <w:rsid w:val="00DF3307"/>
    <w:rsid w:val="00DF357E"/>
    <w:rsid w:val="00DF360E"/>
    <w:rsid w:val="00DF3623"/>
    <w:rsid w:val="00DF3A2C"/>
    <w:rsid w:val="00DF4158"/>
    <w:rsid w:val="00DF4430"/>
    <w:rsid w:val="00DF4920"/>
    <w:rsid w:val="00DF4DEA"/>
    <w:rsid w:val="00DF4F19"/>
    <w:rsid w:val="00DF5002"/>
    <w:rsid w:val="00DF526E"/>
    <w:rsid w:val="00DF5270"/>
    <w:rsid w:val="00DF5851"/>
    <w:rsid w:val="00DF5B4C"/>
    <w:rsid w:val="00DF6014"/>
    <w:rsid w:val="00DF6531"/>
    <w:rsid w:val="00DF673C"/>
    <w:rsid w:val="00DF6824"/>
    <w:rsid w:val="00DF69A9"/>
    <w:rsid w:val="00DF6A83"/>
    <w:rsid w:val="00DF7226"/>
    <w:rsid w:val="00DF7898"/>
    <w:rsid w:val="00DF79C8"/>
    <w:rsid w:val="00DF7BC3"/>
    <w:rsid w:val="00E00368"/>
    <w:rsid w:val="00E00529"/>
    <w:rsid w:val="00E005F5"/>
    <w:rsid w:val="00E00A07"/>
    <w:rsid w:val="00E00A92"/>
    <w:rsid w:val="00E00AA1"/>
    <w:rsid w:val="00E0125C"/>
    <w:rsid w:val="00E01395"/>
    <w:rsid w:val="00E018FB"/>
    <w:rsid w:val="00E019EA"/>
    <w:rsid w:val="00E01A5C"/>
    <w:rsid w:val="00E01FDA"/>
    <w:rsid w:val="00E0232E"/>
    <w:rsid w:val="00E028E6"/>
    <w:rsid w:val="00E02C20"/>
    <w:rsid w:val="00E031F5"/>
    <w:rsid w:val="00E0324B"/>
    <w:rsid w:val="00E0345F"/>
    <w:rsid w:val="00E035E4"/>
    <w:rsid w:val="00E03BEA"/>
    <w:rsid w:val="00E04015"/>
    <w:rsid w:val="00E0401E"/>
    <w:rsid w:val="00E046C1"/>
    <w:rsid w:val="00E049EC"/>
    <w:rsid w:val="00E04B54"/>
    <w:rsid w:val="00E04BBE"/>
    <w:rsid w:val="00E04ED2"/>
    <w:rsid w:val="00E05065"/>
    <w:rsid w:val="00E054F3"/>
    <w:rsid w:val="00E05A43"/>
    <w:rsid w:val="00E05FC4"/>
    <w:rsid w:val="00E06089"/>
    <w:rsid w:val="00E0615B"/>
    <w:rsid w:val="00E06977"/>
    <w:rsid w:val="00E06AF4"/>
    <w:rsid w:val="00E06EDE"/>
    <w:rsid w:val="00E073C8"/>
    <w:rsid w:val="00E07686"/>
    <w:rsid w:val="00E07E45"/>
    <w:rsid w:val="00E1007C"/>
    <w:rsid w:val="00E101F9"/>
    <w:rsid w:val="00E102BD"/>
    <w:rsid w:val="00E1039D"/>
    <w:rsid w:val="00E103F8"/>
    <w:rsid w:val="00E10631"/>
    <w:rsid w:val="00E10985"/>
    <w:rsid w:val="00E11223"/>
    <w:rsid w:val="00E11337"/>
    <w:rsid w:val="00E114AD"/>
    <w:rsid w:val="00E115AF"/>
    <w:rsid w:val="00E11EB8"/>
    <w:rsid w:val="00E122F2"/>
    <w:rsid w:val="00E1273A"/>
    <w:rsid w:val="00E12933"/>
    <w:rsid w:val="00E12A5A"/>
    <w:rsid w:val="00E12AF0"/>
    <w:rsid w:val="00E13528"/>
    <w:rsid w:val="00E136AE"/>
    <w:rsid w:val="00E13823"/>
    <w:rsid w:val="00E139D0"/>
    <w:rsid w:val="00E14029"/>
    <w:rsid w:val="00E142B8"/>
    <w:rsid w:val="00E143F1"/>
    <w:rsid w:val="00E145A7"/>
    <w:rsid w:val="00E145E0"/>
    <w:rsid w:val="00E147E5"/>
    <w:rsid w:val="00E14913"/>
    <w:rsid w:val="00E149D5"/>
    <w:rsid w:val="00E14F6F"/>
    <w:rsid w:val="00E150B1"/>
    <w:rsid w:val="00E15352"/>
    <w:rsid w:val="00E154A1"/>
    <w:rsid w:val="00E15ED2"/>
    <w:rsid w:val="00E16187"/>
    <w:rsid w:val="00E164E8"/>
    <w:rsid w:val="00E1654E"/>
    <w:rsid w:val="00E167D4"/>
    <w:rsid w:val="00E1725B"/>
    <w:rsid w:val="00E172D5"/>
    <w:rsid w:val="00E175FF"/>
    <w:rsid w:val="00E176D6"/>
    <w:rsid w:val="00E17A2F"/>
    <w:rsid w:val="00E17C3F"/>
    <w:rsid w:val="00E17CFB"/>
    <w:rsid w:val="00E2007F"/>
    <w:rsid w:val="00E200EF"/>
    <w:rsid w:val="00E201E3"/>
    <w:rsid w:val="00E2036F"/>
    <w:rsid w:val="00E20484"/>
    <w:rsid w:val="00E20661"/>
    <w:rsid w:val="00E20770"/>
    <w:rsid w:val="00E20855"/>
    <w:rsid w:val="00E20862"/>
    <w:rsid w:val="00E20AD1"/>
    <w:rsid w:val="00E214FB"/>
    <w:rsid w:val="00E216A5"/>
    <w:rsid w:val="00E2193A"/>
    <w:rsid w:val="00E21C69"/>
    <w:rsid w:val="00E21DC0"/>
    <w:rsid w:val="00E222C6"/>
    <w:rsid w:val="00E224C9"/>
    <w:rsid w:val="00E22556"/>
    <w:rsid w:val="00E22625"/>
    <w:rsid w:val="00E22701"/>
    <w:rsid w:val="00E227D8"/>
    <w:rsid w:val="00E22985"/>
    <w:rsid w:val="00E229F7"/>
    <w:rsid w:val="00E22A10"/>
    <w:rsid w:val="00E22BF5"/>
    <w:rsid w:val="00E22E2F"/>
    <w:rsid w:val="00E22EE3"/>
    <w:rsid w:val="00E22F00"/>
    <w:rsid w:val="00E23224"/>
    <w:rsid w:val="00E23315"/>
    <w:rsid w:val="00E23467"/>
    <w:rsid w:val="00E23496"/>
    <w:rsid w:val="00E237CC"/>
    <w:rsid w:val="00E23851"/>
    <w:rsid w:val="00E23ACC"/>
    <w:rsid w:val="00E23ADB"/>
    <w:rsid w:val="00E23F96"/>
    <w:rsid w:val="00E24553"/>
    <w:rsid w:val="00E248CE"/>
    <w:rsid w:val="00E24ACC"/>
    <w:rsid w:val="00E24D56"/>
    <w:rsid w:val="00E24ECA"/>
    <w:rsid w:val="00E250DB"/>
    <w:rsid w:val="00E2532F"/>
    <w:rsid w:val="00E25334"/>
    <w:rsid w:val="00E25962"/>
    <w:rsid w:val="00E25F1D"/>
    <w:rsid w:val="00E25F49"/>
    <w:rsid w:val="00E25F8F"/>
    <w:rsid w:val="00E2611A"/>
    <w:rsid w:val="00E2617B"/>
    <w:rsid w:val="00E2669E"/>
    <w:rsid w:val="00E2690E"/>
    <w:rsid w:val="00E26BF0"/>
    <w:rsid w:val="00E272FE"/>
    <w:rsid w:val="00E27561"/>
    <w:rsid w:val="00E27601"/>
    <w:rsid w:val="00E27871"/>
    <w:rsid w:val="00E27D55"/>
    <w:rsid w:val="00E30517"/>
    <w:rsid w:val="00E30630"/>
    <w:rsid w:val="00E3066B"/>
    <w:rsid w:val="00E3070A"/>
    <w:rsid w:val="00E30A72"/>
    <w:rsid w:val="00E30ABF"/>
    <w:rsid w:val="00E30D78"/>
    <w:rsid w:val="00E30DB2"/>
    <w:rsid w:val="00E30F51"/>
    <w:rsid w:val="00E311D2"/>
    <w:rsid w:val="00E31506"/>
    <w:rsid w:val="00E31A4E"/>
    <w:rsid w:val="00E31DFC"/>
    <w:rsid w:val="00E3200D"/>
    <w:rsid w:val="00E325BE"/>
    <w:rsid w:val="00E32E0E"/>
    <w:rsid w:val="00E3305B"/>
    <w:rsid w:val="00E334AB"/>
    <w:rsid w:val="00E33506"/>
    <w:rsid w:val="00E33802"/>
    <w:rsid w:val="00E33814"/>
    <w:rsid w:val="00E339C6"/>
    <w:rsid w:val="00E33B8C"/>
    <w:rsid w:val="00E33E4D"/>
    <w:rsid w:val="00E341A2"/>
    <w:rsid w:val="00E34D6F"/>
    <w:rsid w:val="00E34F08"/>
    <w:rsid w:val="00E34FA2"/>
    <w:rsid w:val="00E35698"/>
    <w:rsid w:val="00E35AC2"/>
    <w:rsid w:val="00E35EB9"/>
    <w:rsid w:val="00E35F47"/>
    <w:rsid w:val="00E3610B"/>
    <w:rsid w:val="00E363B9"/>
    <w:rsid w:val="00E3675B"/>
    <w:rsid w:val="00E36A16"/>
    <w:rsid w:val="00E36A5A"/>
    <w:rsid w:val="00E36AED"/>
    <w:rsid w:val="00E36D4D"/>
    <w:rsid w:val="00E37447"/>
    <w:rsid w:val="00E376B4"/>
    <w:rsid w:val="00E377BF"/>
    <w:rsid w:val="00E37C25"/>
    <w:rsid w:val="00E401AA"/>
    <w:rsid w:val="00E401F7"/>
    <w:rsid w:val="00E402F6"/>
    <w:rsid w:val="00E40362"/>
    <w:rsid w:val="00E404A0"/>
    <w:rsid w:val="00E40917"/>
    <w:rsid w:val="00E40951"/>
    <w:rsid w:val="00E40BDE"/>
    <w:rsid w:val="00E40CB0"/>
    <w:rsid w:val="00E412B6"/>
    <w:rsid w:val="00E415C8"/>
    <w:rsid w:val="00E41616"/>
    <w:rsid w:val="00E417EA"/>
    <w:rsid w:val="00E41B55"/>
    <w:rsid w:val="00E41B57"/>
    <w:rsid w:val="00E41BAC"/>
    <w:rsid w:val="00E41CFE"/>
    <w:rsid w:val="00E42532"/>
    <w:rsid w:val="00E4253D"/>
    <w:rsid w:val="00E42D71"/>
    <w:rsid w:val="00E432AE"/>
    <w:rsid w:val="00E434BD"/>
    <w:rsid w:val="00E434D2"/>
    <w:rsid w:val="00E4356E"/>
    <w:rsid w:val="00E43CB4"/>
    <w:rsid w:val="00E43F1E"/>
    <w:rsid w:val="00E43F5A"/>
    <w:rsid w:val="00E44374"/>
    <w:rsid w:val="00E4466A"/>
    <w:rsid w:val="00E447D5"/>
    <w:rsid w:val="00E45041"/>
    <w:rsid w:val="00E450D8"/>
    <w:rsid w:val="00E452D0"/>
    <w:rsid w:val="00E45784"/>
    <w:rsid w:val="00E45A9D"/>
    <w:rsid w:val="00E45DEF"/>
    <w:rsid w:val="00E45F67"/>
    <w:rsid w:val="00E460A1"/>
    <w:rsid w:val="00E463A2"/>
    <w:rsid w:val="00E463B5"/>
    <w:rsid w:val="00E46474"/>
    <w:rsid w:val="00E46633"/>
    <w:rsid w:val="00E46635"/>
    <w:rsid w:val="00E4673E"/>
    <w:rsid w:val="00E4687D"/>
    <w:rsid w:val="00E46BC0"/>
    <w:rsid w:val="00E46CC9"/>
    <w:rsid w:val="00E47642"/>
    <w:rsid w:val="00E47D5F"/>
    <w:rsid w:val="00E47D96"/>
    <w:rsid w:val="00E50268"/>
    <w:rsid w:val="00E5037A"/>
    <w:rsid w:val="00E508D6"/>
    <w:rsid w:val="00E509C9"/>
    <w:rsid w:val="00E50ADD"/>
    <w:rsid w:val="00E51407"/>
    <w:rsid w:val="00E515A3"/>
    <w:rsid w:val="00E51A1D"/>
    <w:rsid w:val="00E51E23"/>
    <w:rsid w:val="00E51EC2"/>
    <w:rsid w:val="00E51F2B"/>
    <w:rsid w:val="00E523F3"/>
    <w:rsid w:val="00E52D88"/>
    <w:rsid w:val="00E52F76"/>
    <w:rsid w:val="00E5315C"/>
    <w:rsid w:val="00E534EA"/>
    <w:rsid w:val="00E538E0"/>
    <w:rsid w:val="00E53B31"/>
    <w:rsid w:val="00E541FA"/>
    <w:rsid w:val="00E547DF"/>
    <w:rsid w:val="00E54AE9"/>
    <w:rsid w:val="00E54D33"/>
    <w:rsid w:val="00E564C1"/>
    <w:rsid w:val="00E564D7"/>
    <w:rsid w:val="00E56920"/>
    <w:rsid w:val="00E56D53"/>
    <w:rsid w:val="00E56D97"/>
    <w:rsid w:val="00E56E3C"/>
    <w:rsid w:val="00E56E51"/>
    <w:rsid w:val="00E56F3C"/>
    <w:rsid w:val="00E5708E"/>
    <w:rsid w:val="00E5711F"/>
    <w:rsid w:val="00E577B5"/>
    <w:rsid w:val="00E57CC4"/>
    <w:rsid w:val="00E6000E"/>
    <w:rsid w:val="00E60050"/>
    <w:rsid w:val="00E600AD"/>
    <w:rsid w:val="00E6014B"/>
    <w:rsid w:val="00E602C9"/>
    <w:rsid w:val="00E606CB"/>
    <w:rsid w:val="00E608B7"/>
    <w:rsid w:val="00E608E1"/>
    <w:rsid w:val="00E60E12"/>
    <w:rsid w:val="00E60F80"/>
    <w:rsid w:val="00E6134E"/>
    <w:rsid w:val="00E613CE"/>
    <w:rsid w:val="00E61B55"/>
    <w:rsid w:val="00E61DAC"/>
    <w:rsid w:val="00E61F86"/>
    <w:rsid w:val="00E62AF2"/>
    <w:rsid w:val="00E62C6B"/>
    <w:rsid w:val="00E630F7"/>
    <w:rsid w:val="00E63276"/>
    <w:rsid w:val="00E639A3"/>
    <w:rsid w:val="00E63BEE"/>
    <w:rsid w:val="00E63C92"/>
    <w:rsid w:val="00E643D0"/>
    <w:rsid w:val="00E64661"/>
    <w:rsid w:val="00E64763"/>
    <w:rsid w:val="00E647DC"/>
    <w:rsid w:val="00E6484F"/>
    <w:rsid w:val="00E64AD4"/>
    <w:rsid w:val="00E64B4F"/>
    <w:rsid w:val="00E65A35"/>
    <w:rsid w:val="00E65A4F"/>
    <w:rsid w:val="00E65E6B"/>
    <w:rsid w:val="00E6640D"/>
    <w:rsid w:val="00E666A1"/>
    <w:rsid w:val="00E6670B"/>
    <w:rsid w:val="00E6682F"/>
    <w:rsid w:val="00E67394"/>
    <w:rsid w:val="00E67631"/>
    <w:rsid w:val="00E67B16"/>
    <w:rsid w:val="00E67CD9"/>
    <w:rsid w:val="00E7002F"/>
    <w:rsid w:val="00E7041A"/>
    <w:rsid w:val="00E705A4"/>
    <w:rsid w:val="00E705E5"/>
    <w:rsid w:val="00E70B0C"/>
    <w:rsid w:val="00E70ECC"/>
    <w:rsid w:val="00E71566"/>
    <w:rsid w:val="00E71904"/>
    <w:rsid w:val="00E71952"/>
    <w:rsid w:val="00E719E4"/>
    <w:rsid w:val="00E71C74"/>
    <w:rsid w:val="00E71DF1"/>
    <w:rsid w:val="00E71EDB"/>
    <w:rsid w:val="00E71F17"/>
    <w:rsid w:val="00E723D3"/>
    <w:rsid w:val="00E7242A"/>
    <w:rsid w:val="00E72771"/>
    <w:rsid w:val="00E727E9"/>
    <w:rsid w:val="00E7288B"/>
    <w:rsid w:val="00E72ABE"/>
    <w:rsid w:val="00E72BCC"/>
    <w:rsid w:val="00E739A7"/>
    <w:rsid w:val="00E73E01"/>
    <w:rsid w:val="00E73E34"/>
    <w:rsid w:val="00E7449A"/>
    <w:rsid w:val="00E74699"/>
    <w:rsid w:val="00E74B5A"/>
    <w:rsid w:val="00E74B97"/>
    <w:rsid w:val="00E74C73"/>
    <w:rsid w:val="00E74EF3"/>
    <w:rsid w:val="00E74F79"/>
    <w:rsid w:val="00E7524F"/>
    <w:rsid w:val="00E7556D"/>
    <w:rsid w:val="00E75693"/>
    <w:rsid w:val="00E756FB"/>
    <w:rsid w:val="00E76141"/>
    <w:rsid w:val="00E76270"/>
    <w:rsid w:val="00E7649F"/>
    <w:rsid w:val="00E76B45"/>
    <w:rsid w:val="00E77040"/>
    <w:rsid w:val="00E770A0"/>
    <w:rsid w:val="00E772C4"/>
    <w:rsid w:val="00E77655"/>
    <w:rsid w:val="00E77B06"/>
    <w:rsid w:val="00E800C0"/>
    <w:rsid w:val="00E8016D"/>
    <w:rsid w:val="00E80B5F"/>
    <w:rsid w:val="00E810EC"/>
    <w:rsid w:val="00E8112C"/>
    <w:rsid w:val="00E81587"/>
    <w:rsid w:val="00E81645"/>
    <w:rsid w:val="00E8227C"/>
    <w:rsid w:val="00E82336"/>
    <w:rsid w:val="00E826C8"/>
    <w:rsid w:val="00E82819"/>
    <w:rsid w:val="00E82879"/>
    <w:rsid w:val="00E82EE0"/>
    <w:rsid w:val="00E83280"/>
    <w:rsid w:val="00E832C9"/>
    <w:rsid w:val="00E8344D"/>
    <w:rsid w:val="00E83469"/>
    <w:rsid w:val="00E83B47"/>
    <w:rsid w:val="00E83C49"/>
    <w:rsid w:val="00E83D24"/>
    <w:rsid w:val="00E83E6E"/>
    <w:rsid w:val="00E84110"/>
    <w:rsid w:val="00E8412F"/>
    <w:rsid w:val="00E84661"/>
    <w:rsid w:val="00E84746"/>
    <w:rsid w:val="00E847BF"/>
    <w:rsid w:val="00E84934"/>
    <w:rsid w:val="00E84A69"/>
    <w:rsid w:val="00E84F9E"/>
    <w:rsid w:val="00E853AC"/>
    <w:rsid w:val="00E85483"/>
    <w:rsid w:val="00E8548B"/>
    <w:rsid w:val="00E854ED"/>
    <w:rsid w:val="00E8568F"/>
    <w:rsid w:val="00E856D3"/>
    <w:rsid w:val="00E8574D"/>
    <w:rsid w:val="00E85AED"/>
    <w:rsid w:val="00E85D35"/>
    <w:rsid w:val="00E85E7A"/>
    <w:rsid w:val="00E86057"/>
    <w:rsid w:val="00E861F7"/>
    <w:rsid w:val="00E8650F"/>
    <w:rsid w:val="00E86647"/>
    <w:rsid w:val="00E86BF7"/>
    <w:rsid w:val="00E87057"/>
    <w:rsid w:val="00E87096"/>
    <w:rsid w:val="00E87182"/>
    <w:rsid w:val="00E873C8"/>
    <w:rsid w:val="00E879F0"/>
    <w:rsid w:val="00E87AE6"/>
    <w:rsid w:val="00E87BC7"/>
    <w:rsid w:val="00E90278"/>
    <w:rsid w:val="00E906F3"/>
    <w:rsid w:val="00E9073B"/>
    <w:rsid w:val="00E9084B"/>
    <w:rsid w:val="00E90860"/>
    <w:rsid w:val="00E91139"/>
    <w:rsid w:val="00E913F7"/>
    <w:rsid w:val="00E914DA"/>
    <w:rsid w:val="00E915E1"/>
    <w:rsid w:val="00E919F0"/>
    <w:rsid w:val="00E91BF2"/>
    <w:rsid w:val="00E91DDE"/>
    <w:rsid w:val="00E91E61"/>
    <w:rsid w:val="00E920B8"/>
    <w:rsid w:val="00E92240"/>
    <w:rsid w:val="00E924C7"/>
    <w:rsid w:val="00E9281F"/>
    <w:rsid w:val="00E92F0A"/>
    <w:rsid w:val="00E930CC"/>
    <w:rsid w:val="00E93168"/>
    <w:rsid w:val="00E93402"/>
    <w:rsid w:val="00E9346A"/>
    <w:rsid w:val="00E937E7"/>
    <w:rsid w:val="00E939E4"/>
    <w:rsid w:val="00E93A7A"/>
    <w:rsid w:val="00E93B3D"/>
    <w:rsid w:val="00E93D80"/>
    <w:rsid w:val="00E93FEB"/>
    <w:rsid w:val="00E94307"/>
    <w:rsid w:val="00E94762"/>
    <w:rsid w:val="00E94B0E"/>
    <w:rsid w:val="00E94BFF"/>
    <w:rsid w:val="00E95754"/>
    <w:rsid w:val="00E959A9"/>
    <w:rsid w:val="00E95A9A"/>
    <w:rsid w:val="00E95D59"/>
    <w:rsid w:val="00E9627E"/>
    <w:rsid w:val="00E96697"/>
    <w:rsid w:val="00E96805"/>
    <w:rsid w:val="00E96854"/>
    <w:rsid w:val="00E96C84"/>
    <w:rsid w:val="00E96F40"/>
    <w:rsid w:val="00E96FBC"/>
    <w:rsid w:val="00E97353"/>
    <w:rsid w:val="00E9738B"/>
    <w:rsid w:val="00E97507"/>
    <w:rsid w:val="00E97512"/>
    <w:rsid w:val="00E978CE"/>
    <w:rsid w:val="00E97C86"/>
    <w:rsid w:val="00EA026A"/>
    <w:rsid w:val="00EA0281"/>
    <w:rsid w:val="00EA02C4"/>
    <w:rsid w:val="00EA0BD3"/>
    <w:rsid w:val="00EA0BFA"/>
    <w:rsid w:val="00EA0E05"/>
    <w:rsid w:val="00EA0E10"/>
    <w:rsid w:val="00EA138D"/>
    <w:rsid w:val="00EA1541"/>
    <w:rsid w:val="00EA1733"/>
    <w:rsid w:val="00EA19EA"/>
    <w:rsid w:val="00EA1B4A"/>
    <w:rsid w:val="00EA1CC1"/>
    <w:rsid w:val="00EA2271"/>
    <w:rsid w:val="00EA2324"/>
    <w:rsid w:val="00EA2585"/>
    <w:rsid w:val="00EA2730"/>
    <w:rsid w:val="00EA2C3C"/>
    <w:rsid w:val="00EA2E4C"/>
    <w:rsid w:val="00EA3002"/>
    <w:rsid w:val="00EA3641"/>
    <w:rsid w:val="00EA3D67"/>
    <w:rsid w:val="00EA3DB9"/>
    <w:rsid w:val="00EA430C"/>
    <w:rsid w:val="00EA475F"/>
    <w:rsid w:val="00EA4A36"/>
    <w:rsid w:val="00EA5029"/>
    <w:rsid w:val="00EA5335"/>
    <w:rsid w:val="00EA5372"/>
    <w:rsid w:val="00EA5A7B"/>
    <w:rsid w:val="00EA5CBA"/>
    <w:rsid w:val="00EA60B4"/>
    <w:rsid w:val="00EA626F"/>
    <w:rsid w:val="00EA630B"/>
    <w:rsid w:val="00EA6D78"/>
    <w:rsid w:val="00EA6DCF"/>
    <w:rsid w:val="00EA6E29"/>
    <w:rsid w:val="00EA7721"/>
    <w:rsid w:val="00EA7B1C"/>
    <w:rsid w:val="00EA7CE6"/>
    <w:rsid w:val="00EA7E15"/>
    <w:rsid w:val="00EA7E9E"/>
    <w:rsid w:val="00EA7EF5"/>
    <w:rsid w:val="00EA7F1F"/>
    <w:rsid w:val="00EB00B9"/>
    <w:rsid w:val="00EB00FB"/>
    <w:rsid w:val="00EB05DC"/>
    <w:rsid w:val="00EB0650"/>
    <w:rsid w:val="00EB0CBA"/>
    <w:rsid w:val="00EB1304"/>
    <w:rsid w:val="00EB1705"/>
    <w:rsid w:val="00EB2023"/>
    <w:rsid w:val="00EB2189"/>
    <w:rsid w:val="00EB2360"/>
    <w:rsid w:val="00EB2435"/>
    <w:rsid w:val="00EB269A"/>
    <w:rsid w:val="00EB2814"/>
    <w:rsid w:val="00EB296A"/>
    <w:rsid w:val="00EB29AF"/>
    <w:rsid w:val="00EB2ABE"/>
    <w:rsid w:val="00EB316B"/>
    <w:rsid w:val="00EB3495"/>
    <w:rsid w:val="00EB364E"/>
    <w:rsid w:val="00EB365A"/>
    <w:rsid w:val="00EB3828"/>
    <w:rsid w:val="00EB3953"/>
    <w:rsid w:val="00EB3C79"/>
    <w:rsid w:val="00EB3CE0"/>
    <w:rsid w:val="00EB3DB0"/>
    <w:rsid w:val="00EB3F2D"/>
    <w:rsid w:val="00EB410B"/>
    <w:rsid w:val="00EB4128"/>
    <w:rsid w:val="00EB42C8"/>
    <w:rsid w:val="00EB461B"/>
    <w:rsid w:val="00EB46FC"/>
    <w:rsid w:val="00EB4BF3"/>
    <w:rsid w:val="00EB4CB5"/>
    <w:rsid w:val="00EB4D13"/>
    <w:rsid w:val="00EB4E1F"/>
    <w:rsid w:val="00EB50C4"/>
    <w:rsid w:val="00EB534C"/>
    <w:rsid w:val="00EB54D9"/>
    <w:rsid w:val="00EB55B0"/>
    <w:rsid w:val="00EB55D2"/>
    <w:rsid w:val="00EB56E5"/>
    <w:rsid w:val="00EB5A08"/>
    <w:rsid w:val="00EB5C31"/>
    <w:rsid w:val="00EB6721"/>
    <w:rsid w:val="00EB6A1B"/>
    <w:rsid w:val="00EB6C51"/>
    <w:rsid w:val="00EB6C53"/>
    <w:rsid w:val="00EB6E97"/>
    <w:rsid w:val="00EB720A"/>
    <w:rsid w:val="00EB73C6"/>
    <w:rsid w:val="00EB749C"/>
    <w:rsid w:val="00EB7675"/>
    <w:rsid w:val="00EB7832"/>
    <w:rsid w:val="00EB7B45"/>
    <w:rsid w:val="00EB7C50"/>
    <w:rsid w:val="00EB7E4D"/>
    <w:rsid w:val="00EB7E97"/>
    <w:rsid w:val="00EB7EF4"/>
    <w:rsid w:val="00EB7FE8"/>
    <w:rsid w:val="00EB7FF5"/>
    <w:rsid w:val="00EC06DE"/>
    <w:rsid w:val="00EC0A5E"/>
    <w:rsid w:val="00EC1403"/>
    <w:rsid w:val="00EC158B"/>
    <w:rsid w:val="00EC1638"/>
    <w:rsid w:val="00EC183D"/>
    <w:rsid w:val="00EC1B78"/>
    <w:rsid w:val="00EC1D83"/>
    <w:rsid w:val="00EC1FE9"/>
    <w:rsid w:val="00EC2220"/>
    <w:rsid w:val="00EC28CD"/>
    <w:rsid w:val="00EC2C50"/>
    <w:rsid w:val="00EC2E21"/>
    <w:rsid w:val="00EC30FE"/>
    <w:rsid w:val="00EC362E"/>
    <w:rsid w:val="00EC36D3"/>
    <w:rsid w:val="00EC36DD"/>
    <w:rsid w:val="00EC3CA4"/>
    <w:rsid w:val="00EC3E81"/>
    <w:rsid w:val="00EC3EC8"/>
    <w:rsid w:val="00EC44E7"/>
    <w:rsid w:val="00EC4890"/>
    <w:rsid w:val="00EC4D77"/>
    <w:rsid w:val="00EC4D7B"/>
    <w:rsid w:val="00EC4E2E"/>
    <w:rsid w:val="00EC555C"/>
    <w:rsid w:val="00EC5ED3"/>
    <w:rsid w:val="00EC60A1"/>
    <w:rsid w:val="00EC614D"/>
    <w:rsid w:val="00EC6337"/>
    <w:rsid w:val="00EC6588"/>
    <w:rsid w:val="00EC6D68"/>
    <w:rsid w:val="00EC6D82"/>
    <w:rsid w:val="00EC7183"/>
    <w:rsid w:val="00EC71AB"/>
    <w:rsid w:val="00EC7316"/>
    <w:rsid w:val="00EC73D5"/>
    <w:rsid w:val="00EC766B"/>
    <w:rsid w:val="00EC7E41"/>
    <w:rsid w:val="00EC7EE8"/>
    <w:rsid w:val="00ED0DE8"/>
    <w:rsid w:val="00ED0EB9"/>
    <w:rsid w:val="00ED1024"/>
    <w:rsid w:val="00ED16E3"/>
    <w:rsid w:val="00ED1A21"/>
    <w:rsid w:val="00ED1A39"/>
    <w:rsid w:val="00ED1BA4"/>
    <w:rsid w:val="00ED1CAC"/>
    <w:rsid w:val="00ED1CD6"/>
    <w:rsid w:val="00ED2338"/>
    <w:rsid w:val="00ED27AF"/>
    <w:rsid w:val="00ED2FF1"/>
    <w:rsid w:val="00ED3207"/>
    <w:rsid w:val="00ED32E7"/>
    <w:rsid w:val="00ED341E"/>
    <w:rsid w:val="00ED3423"/>
    <w:rsid w:val="00ED352D"/>
    <w:rsid w:val="00ED3534"/>
    <w:rsid w:val="00ED38D7"/>
    <w:rsid w:val="00ED3ABA"/>
    <w:rsid w:val="00ED3B7D"/>
    <w:rsid w:val="00ED3DA3"/>
    <w:rsid w:val="00ED40CC"/>
    <w:rsid w:val="00ED4834"/>
    <w:rsid w:val="00ED4D6C"/>
    <w:rsid w:val="00ED4DAA"/>
    <w:rsid w:val="00ED4DDF"/>
    <w:rsid w:val="00ED4EB7"/>
    <w:rsid w:val="00ED4EEA"/>
    <w:rsid w:val="00ED5122"/>
    <w:rsid w:val="00ED5300"/>
    <w:rsid w:val="00ED54F7"/>
    <w:rsid w:val="00ED58F2"/>
    <w:rsid w:val="00ED5A06"/>
    <w:rsid w:val="00ED6100"/>
    <w:rsid w:val="00ED663F"/>
    <w:rsid w:val="00ED68BF"/>
    <w:rsid w:val="00ED6E4E"/>
    <w:rsid w:val="00ED6FAC"/>
    <w:rsid w:val="00ED7BAF"/>
    <w:rsid w:val="00EE0121"/>
    <w:rsid w:val="00EE01B5"/>
    <w:rsid w:val="00EE0318"/>
    <w:rsid w:val="00EE04FF"/>
    <w:rsid w:val="00EE0663"/>
    <w:rsid w:val="00EE08BC"/>
    <w:rsid w:val="00EE0935"/>
    <w:rsid w:val="00EE09EA"/>
    <w:rsid w:val="00EE0A49"/>
    <w:rsid w:val="00EE0CA1"/>
    <w:rsid w:val="00EE15A8"/>
    <w:rsid w:val="00EE15CA"/>
    <w:rsid w:val="00EE18BB"/>
    <w:rsid w:val="00EE1938"/>
    <w:rsid w:val="00EE19D9"/>
    <w:rsid w:val="00EE1CDA"/>
    <w:rsid w:val="00EE24B7"/>
    <w:rsid w:val="00EE26BF"/>
    <w:rsid w:val="00EE289B"/>
    <w:rsid w:val="00EE2AAB"/>
    <w:rsid w:val="00EE2AEF"/>
    <w:rsid w:val="00EE313E"/>
    <w:rsid w:val="00EE3196"/>
    <w:rsid w:val="00EE3203"/>
    <w:rsid w:val="00EE3318"/>
    <w:rsid w:val="00EE339F"/>
    <w:rsid w:val="00EE33A6"/>
    <w:rsid w:val="00EE37E6"/>
    <w:rsid w:val="00EE3DCB"/>
    <w:rsid w:val="00EE3E00"/>
    <w:rsid w:val="00EE3EC1"/>
    <w:rsid w:val="00EE3FD9"/>
    <w:rsid w:val="00EE418F"/>
    <w:rsid w:val="00EE46F4"/>
    <w:rsid w:val="00EE4772"/>
    <w:rsid w:val="00EE4825"/>
    <w:rsid w:val="00EE5112"/>
    <w:rsid w:val="00EE59AF"/>
    <w:rsid w:val="00EE5AF3"/>
    <w:rsid w:val="00EE5FFF"/>
    <w:rsid w:val="00EE62B4"/>
    <w:rsid w:val="00EE636D"/>
    <w:rsid w:val="00EE6593"/>
    <w:rsid w:val="00EE66B1"/>
    <w:rsid w:val="00EE7029"/>
    <w:rsid w:val="00EE744E"/>
    <w:rsid w:val="00EE752C"/>
    <w:rsid w:val="00EE7D91"/>
    <w:rsid w:val="00EE7ECE"/>
    <w:rsid w:val="00EE7F2E"/>
    <w:rsid w:val="00EF0138"/>
    <w:rsid w:val="00EF02DF"/>
    <w:rsid w:val="00EF082A"/>
    <w:rsid w:val="00EF0B1A"/>
    <w:rsid w:val="00EF0B4A"/>
    <w:rsid w:val="00EF0BF2"/>
    <w:rsid w:val="00EF0E50"/>
    <w:rsid w:val="00EF10CD"/>
    <w:rsid w:val="00EF16D6"/>
    <w:rsid w:val="00EF17D0"/>
    <w:rsid w:val="00EF1E72"/>
    <w:rsid w:val="00EF209D"/>
    <w:rsid w:val="00EF20FD"/>
    <w:rsid w:val="00EF2457"/>
    <w:rsid w:val="00EF261A"/>
    <w:rsid w:val="00EF2747"/>
    <w:rsid w:val="00EF2786"/>
    <w:rsid w:val="00EF28E6"/>
    <w:rsid w:val="00EF33FC"/>
    <w:rsid w:val="00EF3768"/>
    <w:rsid w:val="00EF3A28"/>
    <w:rsid w:val="00EF3A3D"/>
    <w:rsid w:val="00EF3A4A"/>
    <w:rsid w:val="00EF3D41"/>
    <w:rsid w:val="00EF3D43"/>
    <w:rsid w:val="00EF3EE0"/>
    <w:rsid w:val="00EF493B"/>
    <w:rsid w:val="00EF49E0"/>
    <w:rsid w:val="00EF4E9F"/>
    <w:rsid w:val="00EF4F32"/>
    <w:rsid w:val="00EF5326"/>
    <w:rsid w:val="00EF55F8"/>
    <w:rsid w:val="00EF5747"/>
    <w:rsid w:val="00EF57F7"/>
    <w:rsid w:val="00EF5861"/>
    <w:rsid w:val="00EF6037"/>
    <w:rsid w:val="00EF61C2"/>
    <w:rsid w:val="00EF62A1"/>
    <w:rsid w:val="00EF6679"/>
    <w:rsid w:val="00EF6EF5"/>
    <w:rsid w:val="00EF6F6C"/>
    <w:rsid w:val="00EF71EE"/>
    <w:rsid w:val="00EF76BE"/>
    <w:rsid w:val="00EF7878"/>
    <w:rsid w:val="00EF7D81"/>
    <w:rsid w:val="00EF7F14"/>
    <w:rsid w:val="00EF7F47"/>
    <w:rsid w:val="00EF7FAA"/>
    <w:rsid w:val="00F000F0"/>
    <w:rsid w:val="00F00180"/>
    <w:rsid w:val="00F001E2"/>
    <w:rsid w:val="00F004AB"/>
    <w:rsid w:val="00F006E4"/>
    <w:rsid w:val="00F00923"/>
    <w:rsid w:val="00F00B7D"/>
    <w:rsid w:val="00F00C9D"/>
    <w:rsid w:val="00F0100E"/>
    <w:rsid w:val="00F0109A"/>
    <w:rsid w:val="00F01330"/>
    <w:rsid w:val="00F01571"/>
    <w:rsid w:val="00F0197D"/>
    <w:rsid w:val="00F01A58"/>
    <w:rsid w:val="00F01B77"/>
    <w:rsid w:val="00F01B8E"/>
    <w:rsid w:val="00F01F94"/>
    <w:rsid w:val="00F023A1"/>
    <w:rsid w:val="00F02691"/>
    <w:rsid w:val="00F026AE"/>
    <w:rsid w:val="00F027FF"/>
    <w:rsid w:val="00F028E6"/>
    <w:rsid w:val="00F02B5B"/>
    <w:rsid w:val="00F0301D"/>
    <w:rsid w:val="00F0329E"/>
    <w:rsid w:val="00F032DF"/>
    <w:rsid w:val="00F036D5"/>
    <w:rsid w:val="00F0372A"/>
    <w:rsid w:val="00F0388F"/>
    <w:rsid w:val="00F03891"/>
    <w:rsid w:val="00F03A18"/>
    <w:rsid w:val="00F03B1F"/>
    <w:rsid w:val="00F046FD"/>
    <w:rsid w:val="00F04D51"/>
    <w:rsid w:val="00F04E37"/>
    <w:rsid w:val="00F058E3"/>
    <w:rsid w:val="00F05EED"/>
    <w:rsid w:val="00F05F00"/>
    <w:rsid w:val="00F06D38"/>
    <w:rsid w:val="00F06D40"/>
    <w:rsid w:val="00F06F02"/>
    <w:rsid w:val="00F0730B"/>
    <w:rsid w:val="00F07820"/>
    <w:rsid w:val="00F0789F"/>
    <w:rsid w:val="00F07CBE"/>
    <w:rsid w:val="00F07CD5"/>
    <w:rsid w:val="00F07D34"/>
    <w:rsid w:val="00F10437"/>
    <w:rsid w:val="00F10465"/>
    <w:rsid w:val="00F10821"/>
    <w:rsid w:val="00F10864"/>
    <w:rsid w:val="00F10BB6"/>
    <w:rsid w:val="00F1135C"/>
    <w:rsid w:val="00F1165E"/>
    <w:rsid w:val="00F117B5"/>
    <w:rsid w:val="00F11CF5"/>
    <w:rsid w:val="00F12056"/>
    <w:rsid w:val="00F1281A"/>
    <w:rsid w:val="00F12B3D"/>
    <w:rsid w:val="00F12C4E"/>
    <w:rsid w:val="00F12D23"/>
    <w:rsid w:val="00F12FFD"/>
    <w:rsid w:val="00F13242"/>
    <w:rsid w:val="00F13555"/>
    <w:rsid w:val="00F1390A"/>
    <w:rsid w:val="00F139AE"/>
    <w:rsid w:val="00F13DC6"/>
    <w:rsid w:val="00F1403E"/>
    <w:rsid w:val="00F140FE"/>
    <w:rsid w:val="00F1415B"/>
    <w:rsid w:val="00F14215"/>
    <w:rsid w:val="00F14271"/>
    <w:rsid w:val="00F1447F"/>
    <w:rsid w:val="00F14524"/>
    <w:rsid w:val="00F14605"/>
    <w:rsid w:val="00F14FB4"/>
    <w:rsid w:val="00F1524F"/>
    <w:rsid w:val="00F15736"/>
    <w:rsid w:val="00F15C93"/>
    <w:rsid w:val="00F15EA2"/>
    <w:rsid w:val="00F1604E"/>
    <w:rsid w:val="00F162F0"/>
    <w:rsid w:val="00F165FF"/>
    <w:rsid w:val="00F16BB1"/>
    <w:rsid w:val="00F175B3"/>
    <w:rsid w:val="00F17A8F"/>
    <w:rsid w:val="00F17AE9"/>
    <w:rsid w:val="00F17D56"/>
    <w:rsid w:val="00F20046"/>
    <w:rsid w:val="00F20242"/>
    <w:rsid w:val="00F206FE"/>
    <w:rsid w:val="00F20901"/>
    <w:rsid w:val="00F20B69"/>
    <w:rsid w:val="00F20C7C"/>
    <w:rsid w:val="00F20CDD"/>
    <w:rsid w:val="00F20D66"/>
    <w:rsid w:val="00F20EF1"/>
    <w:rsid w:val="00F20F5B"/>
    <w:rsid w:val="00F21048"/>
    <w:rsid w:val="00F210AB"/>
    <w:rsid w:val="00F2140E"/>
    <w:rsid w:val="00F2157F"/>
    <w:rsid w:val="00F215ED"/>
    <w:rsid w:val="00F21758"/>
    <w:rsid w:val="00F21857"/>
    <w:rsid w:val="00F218EF"/>
    <w:rsid w:val="00F21B8C"/>
    <w:rsid w:val="00F21D5F"/>
    <w:rsid w:val="00F21F61"/>
    <w:rsid w:val="00F220D1"/>
    <w:rsid w:val="00F22210"/>
    <w:rsid w:val="00F22444"/>
    <w:rsid w:val="00F225C1"/>
    <w:rsid w:val="00F22B7D"/>
    <w:rsid w:val="00F22C96"/>
    <w:rsid w:val="00F22FC1"/>
    <w:rsid w:val="00F22FE7"/>
    <w:rsid w:val="00F2328B"/>
    <w:rsid w:val="00F23378"/>
    <w:rsid w:val="00F233B8"/>
    <w:rsid w:val="00F2357F"/>
    <w:rsid w:val="00F238B3"/>
    <w:rsid w:val="00F23B01"/>
    <w:rsid w:val="00F23BD0"/>
    <w:rsid w:val="00F23D7A"/>
    <w:rsid w:val="00F23FCA"/>
    <w:rsid w:val="00F2456B"/>
    <w:rsid w:val="00F24A57"/>
    <w:rsid w:val="00F24D96"/>
    <w:rsid w:val="00F24E4C"/>
    <w:rsid w:val="00F24F30"/>
    <w:rsid w:val="00F24F4D"/>
    <w:rsid w:val="00F24FA0"/>
    <w:rsid w:val="00F25157"/>
    <w:rsid w:val="00F25591"/>
    <w:rsid w:val="00F25652"/>
    <w:rsid w:val="00F25C16"/>
    <w:rsid w:val="00F25EB4"/>
    <w:rsid w:val="00F25F62"/>
    <w:rsid w:val="00F2617C"/>
    <w:rsid w:val="00F2643A"/>
    <w:rsid w:val="00F266A1"/>
    <w:rsid w:val="00F26886"/>
    <w:rsid w:val="00F2699C"/>
    <w:rsid w:val="00F26AE1"/>
    <w:rsid w:val="00F27000"/>
    <w:rsid w:val="00F27323"/>
    <w:rsid w:val="00F27809"/>
    <w:rsid w:val="00F27DF3"/>
    <w:rsid w:val="00F27E0C"/>
    <w:rsid w:val="00F27F00"/>
    <w:rsid w:val="00F27F40"/>
    <w:rsid w:val="00F3002F"/>
    <w:rsid w:val="00F30177"/>
    <w:rsid w:val="00F30353"/>
    <w:rsid w:val="00F3075E"/>
    <w:rsid w:val="00F30871"/>
    <w:rsid w:val="00F308C0"/>
    <w:rsid w:val="00F30D5D"/>
    <w:rsid w:val="00F31677"/>
    <w:rsid w:val="00F316DC"/>
    <w:rsid w:val="00F317A1"/>
    <w:rsid w:val="00F318E7"/>
    <w:rsid w:val="00F31BB6"/>
    <w:rsid w:val="00F31F17"/>
    <w:rsid w:val="00F3212D"/>
    <w:rsid w:val="00F3236F"/>
    <w:rsid w:val="00F32374"/>
    <w:rsid w:val="00F32DD1"/>
    <w:rsid w:val="00F32F0E"/>
    <w:rsid w:val="00F32F22"/>
    <w:rsid w:val="00F32F3E"/>
    <w:rsid w:val="00F3333E"/>
    <w:rsid w:val="00F33398"/>
    <w:rsid w:val="00F336F2"/>
    <w:rsid w:val="00F3383E"/>
    <w:rsid w:val="00F33C46"/>
    <w:rsid w:val="00F34286"/>
    <w:rsid w:val="00F342E5"/>
    <w:rsid w:val="00F34483"/>
    <w:rsid w:val="00F346BC"/>
    <w:rsid w:val="00F34C19"/>
    <w:rsid w:val="00F3521B"/>
    <w:rsid w:val="00F354AF"/>
    <w:rsid w:val="00F35561"/>
    <w:rsid w:val="00F35865"/>
    <w:rsid w:val="00F35E92"/>
    <w:rsid w:val="00F360BA"/>
    <w:rsid w:val="00F363C5"/>
    <w:rsid w:val="00F36640"/>
    <w:rsid w:val="00F366CE"/>
    <w:rsid w:val="00F368BC"/>
    <w:rsid w:val="00F369FF"/>
    <w:rsid w:val="00F36BF8"/>
    <w:rsid w:val="00F37066"/>
    <w:rsid w:val="00F371FB"/>
    <w:rsid w:val="00F372E5"/>
    <w:rsid w:val="00F377A2"/>
    <w:rsid w:val="00F378E2"/>
    <w:rsid w:val="00F37922"/>
    <w:rsid w:val="00F37AEF"/>
    <w:rsid w:val="00F37BD8"/>
    <w:rsid w:val="00F37DC6"/>
    <w:rsid w:val="00F37E06"/>
    <w:rsid w:val="00F40250"/>
    <w:rsid w:val="00F405C7"/>
    <w:rsid w:val="00F409F8"/>
    <w:rsid w:val="00F40EEF"/>
    <w:rsid w:val="00F419D1"/>
    <w:rsid w:val="00F41C0B"/>
    <w:rsid w:val="00F41D1F"/>
    <w:rsid w:val="00F425C7"/>
    <w:rsid w:val="00F42690"/>
    <w:rsid w:val="00F42910"/>
    <w:rsid w:val="00F42C2B"/>
    <w:rsid w:val="00F43262"/>
    <w:rsid w:val="00F43874"/>
    <w:rsid w:val="00F43A8E"/>
    <w:rsid w:val="00F43D45"/>
    <w:rsid w:val="00F43FE9"/>
    <w:rsid w:val="00F4416D"/>
    <w:rsid w:val="00F44833"/>
    <w:rsid w:val="00F44C63"/>
    <w:rsid w:val="00F458F5"/>
    <w:rsid w:val="00F45B82"/>
    <w:rsid w:val="00F4627A"/>
    <w:rsid w:val="00F4627D"/>
    <w:rsid w:val="00F46694"/>
    <w:rsid w:val="00F467B0"/>
    <w:rsid w:val="00F4683A"/>
    <w:rsid w:val="00F46E40"/>
    <w:rsid w:val="00F46F8B"/>
    <w:rsid w:val="00F47132"/>
    <w:rsid w:val="00F47365"/>
    <w:rsid w:val="00F47728"/>
    <w:rsid w:val="00F47AF4"/>
    <w:rsid w:val="00F47AFE"/>
    <w:rsid w:val="00F47C37"/>
    <w:rsid w:val="00F47CBA"/>
    <w:rsid w:val="00F47CF5"/>
    <w:rsid w:val="00F50020"/>
    <w:rsid w:val="00F50671"/>
    <w:rsid w:val="00F50849"/>
    <w:rsid w:val="00F50E7F"/>
    <w:rsid w:val="00F50E91"/>
    <w:rsid w:val="00F50F85"/>
    <w:rsid w:val="00F513BA"/>
    <w:rsid w:val="00F51447"/>
    <w:rsid w:val="00F514EF"/>
    <w:rsid w:val="00F516F4"/>
    <w:rsid w:val="00F517FC"/>
    <w:rsid w:val="00F518D2"/>
    <w:rsid w:val="00F51BFC"/>
    <w:rsid w:val="00F5234E"/>
    <w:rsid w:val="00F52756"/>
    <w:rsid w:val="00F528A1"/>
    <w:rsid w:val="00F52A47"/>
    <w:rsid w:val="00F52A4B"/>
    <w:rsid w:val="00F52A53"/>
    <w:rsid w:val="00F52C6C"/>
    <w:rsid w:val="00F52E16"/>
    <w:rsid w:val="00F52FA8"/>
    <w:rsid w:val="00F532FD"/>
    <w:rsid w:val="00F538CD"/>
    <w:rsid w:val="00F53AD8"/>
    <w:rsid w:val="00F54103"/>
    <w:rsid w:val="00F54192"/>
    <w:rsid w:val="00F542D8"/>
    <w:rsid w:val="00F5454D"/>
    <w:rsid w:val="00F545D2"/>
    <w:rsid w:val="00F548C8"/>
    <w:rsid w:val="00F54B2E"/>
    <w:rsid w:val="00F54B39"/>
    <w:rsid w:val="00F5532C"/>
    <w:rsid w:val="00F553D1"/>
    <w:rsid w:val="00F55847"/>
    <w:rsid w:val="00F558E3"/>
    <w:rsid w:val="00F55AC5"/>
    <w:rsid w:val="00F564B4"/>
    <w:rsid w:val="00F56C39"/>
    <w:rsid w:val="00F56D31"/>
    <w:rsid w:val="00F57183"/>
    <w:rsid w:val="00F57347"/>
    <w:rsid w:val="00F5765A"/>
    <w:rsid w:val="00F57ADD"/>
    <w:rsid w:val="00F57C72"/>
    <w:rsid w:val="00F57E51"/>
    <w:rsid w:val="00F6021A"/>
    <w:rsid w:val="00F6021F"/>
    <w:rsid w:val="00F602B0"/>
    <w:rsid w:val="00F6038B"/>
    <w:rsid w:val="00F60845"/>
    <w:rsid w:val="00F61158"/>
    <w:rsid w:val="00F614D1"/>
    <w:rsid w:val="00F61564"/>
    <w:rsid w:val="00F616B3"/>
    <w:rsid w:val="00F618D5"/>
    <w:rsid w:val="00F61A5D"/>
    <w:rsid w:val="00F61D3D"/>
    <w:rsid w:val="00F61FDE"/>
    <w:rsid w:val="00F61FFB"/>
    <w:rsid w:val="00F62143"/>
    <w:rsid w:val="00F62338"/>
    <w:rsid w:val="00F62377"/>
    <w:rsid w:val="00F62862"/>
    <w:rsid w:val="00F62FE5"/>
    <w:rsid w:val="00F63005"/>
    <w:rsid w:val="00F63289"/>
    <w:rsid w:val="00F635E8"/>
    <w:rsid w:val="00F639FA"/>
    <w:rsid w:val="00F63A49"/>
    <w:rsid w:val="00F63B61"/>
    <w:rsid w:val="00F63BCB"/>
    <w:rsid w:val="00F63CC3"/>
    <w:rsid w:val="00F63CD2"/>
    <w:rsid w:val="00F63F71"/>
    <w:rsid w:val="00F642C0"/>
    <w:rsid w:val="00F6433C"/>
    <w:rsid w:val="00F648A2"/>
    <w:rsid w:val="00F64928"/>
    <w:rsid w:val="00F64966"/>
    <w:rsid w:val="00F64B8E"/>
    <w:rsid w:val="00F64C30"/>
    <w:rsid w:val="00F64F5B"/>
    <w:rsid w:val="00F64FA4"/>
    <w:rsid w:val="00F651C1"/>
    <w:rsid w:val="00F65961"/>
    <w:rsid w:val="00F65E59"/>
    <w:rsid w:val="00F65E8A"/>
    <w:rsid w:val="00F65E91"/>
    <w:rsid w:val="00F660B8"/>
    <w:rsid w:val="00F6617D"/>
    <w:rsid w:val="00F66709"/>
    <w:rsid w:val="00F668FA"/>
    <w:rsid w:val="00F669E3"/>
    <w:rsid w:val="00F66AF7"/>
    <w:rsid w:val="00F672EB"/>
    <w:rsid w:val="00F67493"/>
    <w:rsid w:val="00F6753C"/>
    <w:rsid w:val="00F676B8"/>
    <w:rsid w:val="00F67906"/>
    <w:rsid w:val="00F679D0"/>
    <w:rsid w:val="00F67A24"/>
    <w:rsid w:val="00F67A85"/>
    <w:rsid w:val="00F67A8D"/>
    <w:rsid w:val="00F67D0D"/>
    <w:rsid w:val="00F70298"/>
    <w:rsid w:val="00F7063E"/>
    <w:rsid w:val="00F70DB6"/>
    <w:rsid w:val="00F71026"/>
    <w:rsid w:val="00F71042"/>
    <w:rsid w:val="00F710A0"/>
    <w:rsid w:val="00F710D9"/>
    <w:rsid w:val="00F71656"/>
    <w:rsid w:val="00F71893"/>
    <w:rsid w:val="00F71976"/>
    <w:rsid w:val="00F71DC2"/>
    <w:rsid w:val="00F71F79"/>
    <w:rsid w:val="00F720EE"/>
    <w:rsid w:val="00F721A1"/>
    <w:rsid w:val="00F724AB"/>
    <w:rsid w:val="00F724E3"/>
    <w:rsid w:val="00F725A1"/>
    <w:rsid w:val="00F727AA"/>
    <w:rsid w:val="00F729F2"/>
    <w:rsid w:val="00F72C94"/>
    <w:rsid w:val="00F731BE"/>
    <w:rsid w:val="00F73F43"/>
    <w:rsid w:val="00F7430B"/>
    <w:rsid w:val="00F74344"/>
    <w:rsid w:val="00F7464A"/>
    <w:rsid w:val="00F74664"/>
    <w:rsid w:val="00F74791"/>
    <w:rsid w:val="00F747FD"/>
    <w:rsid w:val="00F74A7A"/>
    <w:rsid w:val="00F757F9"/>
    <w:rsid w:val="00F75911"/>
    <w:rsid w:val="00F7596A"/>
    <w:rsid w:val="00F75C0B"/>
    <w:rsid w:val="00F75E86"/>
    <w:rsid w:val="00F76297"/>
    <w:rsid w:val="00F763DF"/>
    <w:rsid w:val="00F77028"/>
    <w:rsid w:val="00F77308"/>
    <w:rsid w:val="00F7756B"/>
    <w:rsid w:val="00F7792A"/>
    <w:rsid w:val="00F77AD4"/>
    <w:rsid w:val="00F77C47"/>
    <w:rsid w:val="00F77CFA"/>
    <w:rsid w:val="00F801C2"/>
    <w:rsid w:val="00F802D3"/>
    <w:rsid w:val="00F80336"/>
    <w:rsid w:val="00F80A32"/>
    <w:rsid w:val="00F80D8F"/>
    <w:rsid w:val="00F8116A"/>
    <w:rsid w:val="00F81311"/>
    <w:rsid w:val="00F81625"/>
    <w:rsid w:val="00F81A23"/>
    <w:rsid w:val="00F81A54"/>
    <w:rsid w:val="00F81E0E"/>
    <w:rsid w:val="00F81F25"/>
    <w:rsid w:val="00F81FE0"/>
    <w:rsid w:val="00F820CA"/>
    <w:rsid w:val="00F821C0"/>
    <w:rsid w:val="00F82272"/>
    <w:rsid w:val="00F82368"/>
    <w:rsid w:val="00F825FF"/>
    <w:rsid w:val="00F82760"/>
    <w:rsid w:val="00F82878"/>
    <w:rsid w:val="00F82A7D"/>
    <w:rsid w:val="00F82D8E"/>
    <w:rsid w:val="00F8317F"/>
    <w:rsid w:val="00F83301"/>
    <w:rsid w:val="00F83549"/>
    <w:rsid w:val="00F836E5"/>
    <w:rsid w:val="00F837DD"/>
    <w:rsid w:val="00F83A13"/>
    <w:rsid w:val="00F840FD"/>
    <w:rsid w:val="00F84489"/>
    <w:rsid w:val="00F849D7"/>
    <w:rsid w:val="00F84A2F"/>
    <w:rsid w:val="00F84BAB"/>
    <w:rsid w:val="00F84D93"/>
    <w:rsid w:val="00F850EB"/>
    <w:rsid w:val="00F855CB"/>
    <w:rsid w:val="00F8573C"/>
    <w:rsid w:val="00F85744"/>
    <w:rsid w:val="00F85C3F"/>
    <w:rsid w:val="00F85E98"/>
    <w:rsid w:val="00F86165"/>
    <w:rsid w:val="00F862CA"/>
    <w:rsid w:val="00F863EB"/>
    <w:rsid w:val="00F868B3"/>
    <w:rsid w:val="00F86AEA"/>
    <w:rsid w:val="00F86B20"/>
    <w:rsid w:val="00F86C43"/>
    <w:rsid w:val="00F870C5"/>
    <w:rsid w:val="00F8718E"/>
    <w:rsid w:val="00F87201"/>
    <w:rsid w:val="00F87317"/>
    <w:rsid w:val="00F879C6"/>
    <w:rsid w:val="00F87C92"/>
    <w:rsid w:val="00F87D07"/>
    <w:rsid w:val="00F87D16"/>
    <w:rsid w:val="00F901C2"/>
    <w:rsid w:val="00F902D2"/>
    <w:rsid w:val="00F90391"/>
    <w:rsid w:val="00F9046C"/>
    <w:rsid w:val="00F90720"/>
    <w:rsid w:val="00F90BE4"/>
    <w:rsid w:val="00F90C86"/>
    <w:rsid w:val="00F90F6C"/>
    <w:rsid w:val="00F90FD6"/>
    <w:rsid w:val="00F910E4"/>
    <w:rsid w:val="00F915AB"/>
    <w:rsid w:val="00F9174D"/>
    <w:rsid w:val="00F91906"/>
    <w:rsid w:val="00F91932"/>
    <w:rsid w:val="00F91CA2"/>
    <w:rsid w:val="00F91DAC"/>
    <w:rsid w:val="00F92174"/>
    <w:rsid w:val="00F9217F"/>
    <w:rsid w:val="00F923DB"/>
    <w:rsid w:val="00F92725"/>
    <w:rsid w:val="00F92A1A"/>
    <w:rsid w:val="00F92A9F"/>
    <w:rsid w:val="00F92E23"/>
    <w:rsid w:val="00F92FEF"/>
    <w:rsid w:val="00F939E7"/>
    <w:rsid w:val="00F93A3D"/>
    <w:rsid w:val="00F93A5F"/>
    <w:rsid w:val="00F93CFF"/>
    <w:rsid w:val="00F94003"/>
    <w:rsid w:val="00F941EC"/>
    <w:rsid w:val="00F9458D"/>
    <w:rsid w:val="00F945E2"/>
    <w:rsid w:val="00F94737"/>
    <w:rsid w:val="00F94926"/>
    <w:rsid w:val="00F9495D"/>
    <w:rsid w:val="00F94D8B"/>
    <w:rsid w:val="00F95013"/>
    <w:rsid w:val="00F950B4"/>
    <w:rsid w:val="00F951BD"/>
    <w:rsid w:val="00F9547F"/>
    <w:rsid w:val="00F9580F"/>
    <w:rsid w:val="00F9590D"/>
    <w:rsid w:val="00F95DA7"/>
    <w:rsid w:val="00F9632D"/>
    <w:rsid w:val="00F9644F"/>
    <w:rsid w:val="00F96479"/>
    <w:rsid w:val="00F965D9"/>
    <w:rsid w:val="00F96AF5"/>
    <w:rsid w:val="00F96BEC"/>
    <w:rsid w:val="00F96C26"/>
    <w:rsid w:val="00F96C7A"/>
    <w:rsid w:val="00F96E7C"/>
    <w:rsid w:val="00F96FA8"/>
    <w:rsid w:val="00F975B5"/>
    <w:rsid w:val="00F97666"/>
    <w:rsid w:val="00F97C9B"/>
    <w:rsid w:val="00F97F06"/>
    <w:rsid w:val="00FA0509"/>
    <w:rsid w:val="00FA0946"/>
    <w:rsid w:val="00FA0998"/>
    <w:rsid w:val="00FA09A5"/>
    <w:rsid w:val="00FA0E7C"/>
    <w:rsid w:val="00FA0F96"/>
    <w:rsid w:val="00FA130C"/>
    <w:rsid w:val="00FA13F7"/>
    <w:rsid w:val="00FA1768"/>
    <w:rsid w:val="00FA17D6"/>
    <w:rsid w:val="00FA17D7"/>
    <w:rsid w:val="00FA1B1E"/>
    <w:rsid w:val="00FA1CBF"/>
    <w:rsid w:val="00FA1CE3"/>
    <w:rsid w:val="00FA1D4D"/>
    <w:rsid w:val="00FA1D8F"/>
    <w:rsid w:val="00FA1E74"/>
    <w:rsid w:val="00FA1EB0"/>
    <w:rsid w:val="00FA2002"/>
    <w:rsid w:val="00FA20E0"/>
    <w:rsid w:val="00FA2526"/>
    <w:rsid w:val="00FA2AB0"/>
    <w:rsid w:val="00FA2B6A"/>
    <w:rsid w:val="00FA2BFE"/>
    <w:rsid w:val="00FA33A2"/>
    <w:rsid w:val="00FA34B0"/>
    <w:rsid w:val="00FA36F5"/>
    <w:rsid w:val="00FA37F0"/>
    <w:rsid w:val="00FA3871"/>
    <w:rsid w:val="00FA3C84"/>
    <w:rsid w:val="00FA3E43"/>
    <w:rsid w:val="00FA4131"/>
    <w:rsid w:val="00FA4813"/>
    <w:rsid w:val="00FA4A01"/>
    <w:rsid w:val="00FA4C64"/>
    <w:rsid w:val="00FA4E28"/>
    <w:rsid w:val="00FA4EDE"/>
    <w:rsid w:val="00FA50E8"/>
    <w:rsid w:val="00FA526F"/>
    <w:rsid w:val="00FA53C1"/>
    <w:rsid w:val="00FA5527"/>
    <w:rsid w:val="00FA558C"/>
    <w:rsid w:val="00FA5710"/>
    <w:rsid w:val="00FA5871"/>
    <w:rsid w:val="00FA589E"/>
    <w:rsid w:val="00FA5909"/>
    <w:rsid w:val="00FA5A96"/>
    <w:rsid w:val="00FA6225"/>
    <w:rsid w:val="00FA6376"/>
    <w:rsid w:val="00FA656D"/>
    <w:rsid w:val="00FA65C9"/>
    <w:rsid w:val="00FA6686"/>
    <w:rsid w:val="00FA66DB"/>
    <w:rsid w:val="00FA6A8C"/>
    <w:rsid w:val="00FA6EC7"/>
    <w:rsid w:val="00FA7081"/>
    <w:rsid w:val="00FA78DB"/>
    <w:rsid w:val="00FA7936"/>
    <w:rsid w:val="00FA7A20"/>
    <w:rsid w:val="00FA7AA6"/>
    <w:rsid w:val="00FA7B58"/>
    <w:rsid w:val="00FA7C04"/>
    <w:rsid w:val="00FB0443"/>
    <w:rsid w:val="00FB0540"/>
    <w:rsid w:val="00FB15D5"/>
    <w:rsid w:val="00FB18E8"/>
    <w:rsid w:val="00FB19D8"/>
    <w:rsid w:val="00FB1F61"/>
    <w:rsid w:val="00FB22E5"/>
    <w:rsid w:val="00FB2663"/>
    <w:rsid w:val="00FB2864"/>
    <w:rsid w:val="00FB2E65"/>
    <w:rsid w:val="00FB2EFB"/>
    <w:rsid w:val="00FB2F94"/>
    <w:rsid w:val="00FB313A"/>
    <w:rsid w:val="00FB365F"/>
    <w:rsid w:val="00FB3B8C"/>
    <w:rsid w:val="00FB3CD6"/>
    <w:rsid w:val="00FB3F35"/>
    <w:rsid w:val="00FB3F57"/>
    <w:rsid w:val="00FB4065"/>
    <w:rsid w:val="00FB4760"/>
    <w:rsid w:val="00FB47B5"/>
    <w:rsid w:val="00FB5201"/>
    <w:rsid w:val="00FB521A"/>
    <w:rsid w:val="00FB52FD"/>
    <w:rsid w:val="00FB53B7"/>
    <w:rsid w:val="00FB57A7"/>
    <w:rsid w:val="00FB5A6F"/>
    <w:rsid w:val="00FB5C7F"/>
    <w:rsid w:val="00FB5FDA"/>
    <w:rsid w:val="00FB6415"/>
    <w:rsid w:val="00FB67CA"/>
    <w:rsid w:val="00FB6A77"/>
    <w:rsid w:val="00FB6B95"/>
    <w:rsid w:val="00FB7284"/>
    <w:rsid w:val="00FB72CB"/>
    <w:rsid w:val="00FB72DE"/>
    <w:rsid w:val="00FB7760"/>
    <w:rsid w:val="00FB7767"/>
    <w:rsid w:val="00FB77BB"/>
    <w:rsid w:val="00FB7C38"/>
    <w:rsid w:val="00FB7F84"/>
    <w:rsid w:val="00FC0038"/>
    <w:rsid w:val="00FC06FE"/>
    <w:rsid w:val="00FC0AA0"/>
    <w:rsid w:val="00FC0AB4"/>
    <w:rsid w:val="00FC0B11"/>
    <w:rsid w:val="00FC0B9B"/>
    <w:rsid w:val="00FC0C74"/>
    <w:rsid w:val="00FC0E12"/>
    <w:rsid w:val="00FC1190"/>
    <w:rsid w:val="00FC1859"/>
    <w:rsid w:val="00FC1AB5"/>
    <w:rsid w:val="00FC1B4E"/>
    <w:rsid w:val="00FC20A2"/>
    <w:rsid w:val="00FC22FE"/>
    <w:rsid w:val="00FC23FA"/>
    <w:rsid w:val="00FC2539"/>
    <w:rsid w:val="00FC2742"/>
    <w:rsid w:val="00FC277A"/>
    <w:rsid w:val="00FC3680"/>
    <w:rsid w:val="00FC37F0"/>
    <w:rsid w:val="00FC3BBC"/>
    <w:rsid w:val="00FC3EEB"/>
    <w:rsid w:val="00FC4278"/>
    <w:rsid w:val="00FC4292"/>
    <w:rsid w:val="00FC4423"/>
    <w:rsid w:val="00FC47CD"/>
    <w:rsid w:val="00FC47D1"/>
    <w:rsid w:val="00FC4CA4"/>
    <w:rsid w:val="00FC4ED1"/>
    <w:rsid w:val="00FC545C"/>
    <w:rsid w:val="00FC553E"/>
    <w:rsid w:val="00FC58B2"/>
    <w:rsid w:val="00FC5DC4"/>
    <w:rsid w:val="00FC5EB5"/>
    <w:rsid w:val="00FC65A0"/>
    <w:rsid w:val="00FC6B41"/>
    <w:rsid w:val="00FC6D8C"/>
    <w:rsid w:val="00FC6DB0"/>
    <w:rsid w:val="00FC7238"/>
    <w:rsid w:val="00FC78A2"/>
    <w:rsid w:val="00FC791E"/>
    <w:rsid w:val="00FC7F93"/>
    <w:rsid w:val="00FD02DD"/>
    <w:rsid w:val="00FD0472"/>
    <w:rsid w:val="00FD0497"/>
    <w:rsid w:val="00FD06C1"/>
    <w:rsid w:val="00FD0783"/>
    <w:rsid w:val="00FD07BC"/>
    <w:rsid w:val="00FD10D2"/>
    <w:rsid w:val="00FD116E"/>
    <w:rsid w:val="00FD1283"/>
    <w:rsid w:val="00FD1407"/>
    <w:rsid w:val="00FD1643"/>
    <w:rsid w:val="00FD16E9"/>
    <w:rsid w:val="00FD17C7"/>
    <w:rsid w:val="00FD17DF"/>
    <w:rsid w:val="00FD205C"/>
    <w:rsid w:val="00FD235B"/>
    <w:rsid w:val="00FD2804"/>
    <w:rsid w:val="00FD282A"/>
    <w:rsid w:val="00FD29A0"/>
    <w:rsid w:val="00FD2A71"/>
    <w:rsid w:val="00FD2BDC"/>
    <w:rsid w:val="00FD3124"/>
    <w:rsid w:val="00FD36CF"/>
    <w:rsid w:val="00FD3905"/>
    <w:rsid w:val="00FD3AE8"/>
    <w:rsid w:val="00FD4005"/>
    <w:rsid w:val="00FD4186"/>
    <w:rsid w:val="00FD4272"/>
    <w:rsid w:val="00FD4342"/>
    <w:rsid w:val="00FD45BB"/>
    <w:rsid w:val="00FD4C64"/>
    <w:rsid w:val="00FD4CC0"/>
    <w:rsid w:val="00FD4EC1"/>
    <w:rsid w:val="00FD4FEB"/>
    <w:rsid w:val="00FD526F"/>
    <w:rsid w:val="00FD5999"/>
    <w:rsid w:val="00FD5EAA"/>
    <w:rsid w:val="00FD6318"/>
    <w:rsid w:val="00FD64C5"/>
    <w:rsid w:val="00FD6A3D"/>
    <w:rsid w:val="00FD6F9D"/>
    <w:rsid w:val="00FD72D9"/>
    <w:rsid w:val="00FD73AE"/>
    <w:rsid w:val="00FD7AA4"/>
    <w:rsid w:val="00FD7D6B"/>
    <w:rsid w:val="00FE00DC"/>
    <w:rsid w:val="00FE03B5"/>
    <w:rsid w:val="00FE0477"/>
    <w:rsid w:val="00FE0657"/>
    <w:rsid w:val="00FE0C27"/>
    <w:rsid w:val="00FE11F7"/>
    <w:rsid w:val="00FE15F5"/>
    <w:rsid w:val="00FE1728"/>
    <w:rsid w:val="00FE20DE"/>
    <w:rsid w:val="00FE21E4"/>
    <w:rsid w:val="00FE22FE"/>
    <w:rsid w:val="00FE236E"/>
    <w:rsid w:val="00FE249E"/>
    <w:rsid w:val="00FE267E"/>
    <w:rsid w:val="00FE2B7B"/>
    <w:rsid w:val="00FE2BAC"/>
    <w:rsid w:val="00FE2D04"/>
    <w:rsid w:val="00FE3100"/>
    <w:rsid w:val="00FE3768"/>
    <w:rsid w:val="00FE3D47"/>
    <w:rsid w:val="00FE3F67"/>
    <w:rsid w:val="00FE4119"/>
    <w:rsid w:val="00FE42C4"/>
    <w:rsid w:val="00FE477E"/>
    <w:rsid w:val="00FE47B0"/>
    <w:rsid w:val="00FE504D"/>
    <w:rsid w:val="00FE5172"/>
    <w:rsid w:val="00FE5236"/>
    <w:rsid w:val="00FE586C"/>
    <w:rsid w:val="00FE5977"/>
    <w:rsid w:val="00FE5CB2"/>
    <w:rsid w:val="00FE64A7"/>
    <w:rsid w:val="00FE65DB"/>
    <w:rsid w:val="00FE6B91"/>
    <w:rsid w:val="00FE6DEC"/>
    <w:rsid w:val="00FE74E2"/>
    <w:rsid w:val="00FE74FC"/>
    <w:rsid w:val="00FE760B"/>
    <w:rsid w:val="00FE761D"/>
    <w:rsid w:val="00FE76FA"/>
    <w:rsid w:val="00FE7700"/>
    <w:rsid w:val="00FE7A09"/>
    <w:rsid w:val="00FE7AE9"/>
    <w:rsid w:val="00FE7FE6"/>
    <w:rsid w:val="00FF01C5"/>
    <w:rsid w:val="00FF0224"/>
    <w:rsid w:val="00FF0289"/>
    <w:rsid w:val="00FF02D6"/>
    <w:rsid w:val="00FF06C6"/>
    <w:rsid w:val="00FF0895"/>
    <w:rsid w:val="00FF0BBB"/>
    <w:rsid w:val="00FF0C6A"/>
    <w:rsid w:val="00FF1455"/>
    <w:rsid w:val="00FF1716"/>
    <w:rsid w:val="00FF1920"/>
    <w:rsid w:val="00FF1ACF"/>
    <w:rsid w:val="00FF1B62"/>
    <w:rsid w:val="00FF202C"/>
    <w:rsid w:val="00FF2A88"/>
    <w:rsid w:val="00FF3446"/>
    <w:rsid w:val="00FF35AB"/>
    <w:rsid w:val="00FF37C5"/>
    <w:rsid w:val="00FF3A12"/>
    <w:rsid w:val="00FF3A5A"/>
    <w:rsid w:val="00FF3CFC"/>
    <w:rsid w:val="00FF43AF"/>
    <w:rsid w:val="00FF48E0"/>
    <w:rsid w:val="00FF4913"/>
    <w:rsid w:val="00FF5026"/>
    <w:rsid w:val="00FF5173"/>
    <w:rsid w:val="00FF51D0"/>
    <w:rsid w:val="00FF52CC"/>
    <w:rsid w:val="00FF52E3"/>
    <w:rsid w:val="00FF5D1A"/>
    <w:rsid w:val="00FF5D41"/>
    <w:rsid w:val="00FF609A"/>
    <w:rsid w:val="00FF625E"/>
    <w:rsid w:val="00FF6A5A"/>
    <w:rsid w:val="00FF6CF6"/>
    <w:rsid w:val="00FF6F08"/>
    <w:rsid w:val="00FF7090"/>
    <w:rsid w:val="00FF70CF"/>
    <w:rsid w:val="00FF72A3"/>
    <w:rsid w:val="00FF74BE"/>
    <w:rsid w:val="00FF78BB"/>
    <w:rsid w:val="00FF78DB"/>
    <w:rsid w:val="00FF7F1C"/>
    <w:rsid w:val="06CF9961"/>
    <w:rsid w:val="0A31C043"/>
    <w:rsid w:val="2C0B6EFA"/>
    <w:rsid w:val="66436EF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550C66"/>
  <w14:defaultImageDpi w14:val="32767"/>
  <w15:docId w15:val="{E2199FF9-B3AB-40C3-B903-E1B543F2A9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A32EC"/>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A32EC"/>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A32EC"/>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A32EC"/>
    <w:pPr>
      <w:numPr>
        <w:ilvl w:val="2"/>
      </w:numPr>
      <w:spacing w:before="120"/>
      <w:outlineLvl w:val="2"/>
    </w:pPr>
    <w:rPr>
      <w:sz w:val="28"/>
    </w:rPr>
  </w:style>
  <w:style w:type="paragraph" w:styleId="Heading4">
    <w:name w:val="heading 4"/>
    <w:aliases w:val="h4"/>
    <w:basedOn w:val="Heading3"/>
    <w:next w:val="Normal"/>
    <w:link w:val="Heading4Char"/>
    <w:qFormat/>
    <w:rsid w:val="00AA32EC"/>
    <w:pPr>
      <w:numPr>
        <w:ilvl w:val="3"/>
      </w:numPr>
      <w:outlineLvl w:val="3"/>
    </w:pPr>
    <w:rPr>
      <w:sz w:val="24"/>
    </w:rPr>
  </w:style>
  <w:style w:type="paragraph" w:styleId="Heading5">
    <w:name w:val="heading 5"/>
    <w:basedOn w:val="Heading4"/>
    <w:next w:val="Normal"/>
    <w:link w:val="Heading5Char"/>
    <w:qFormat/>
    <w:rsid w:val="00AA32EC"/>
    <w:pPr>
      <w:numPr>
        <w:ilvl w:val="4"/>
      </w:numPr>
      <w:outlineLvl w:val="4"/>
    </w:pPr>
    <w:rPr>
      <w:sz w:val="22"/>
    </w:rPr>
  </w:style>
  <w:style w:type="paragraph" w:styleId="Heading6">
    <w:name w:val="heading 6"/>
    <w:basedOn w:val="H6"/>
    <w:next w:val="Normal"/>
    <w:qFormat/>
    <w:rsid w:val="00AA32EC"/>
    <w:pPr>
      <w:numPr>
        <w:ilvl w:val="5"/>
      </w:numPr>
      <w:outlineLvl w:val="5"/>
    </w:pPr>
  </w:style>
  <w:style w:type="paragraph" w:styleId="Heading7">
    <w:name w:val="heading 7"/>
    <w:basedOn w:val="H6"/>
    <w:next w:val="Normal"/>
    <w:qFormat/>
    <w:rsid w:val="00AA32EC"/>
    <w:pPr>
      <w:numPr>
        <w:ilvl w:val="6"/>
      </w:numPr>
      <w:outlineLvl w:val="6"/>
    </w:pPr>
  </w:style>
  <w:style w:type="paragraph" w:styleId="Heading8">
    <w:name w:val="heading 8"/>
    <w:basedOn w:val="Heading1"/>
    <w:next w:val="Normal"/>
    <w:qFormat/>
    <w:rsid w:val="00AA32EC"/>
    <w:pPr>
      <w:numPr>
        <w:ilvl w:val="7"/>
      </w:numPr>
      <w:outlineLvl w:val="7"/>
    </w:pPr>
  </w:style>
  <w:style w:type="paragraph" w:styleId="Heading9">
    <w:name w:val="heading 9"/>
    <w:basedOn w:val="Heading8"/>
    <w:next w:val="Normal"/>
    <w:qFormat/>
    <w:rsid w:val="00AA32E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A32EC"/>
    <w:pPr>
      <w:spacing w:before="180"/>
      <w:ind w:left="2693" w:hanging="2693"/>
    </w:pPr>
    <w:rPr>
      <w:b/>
    </w:rPr>
  </w:style>
  <w:style w:type="paragraph" w:styleId="TOC1">
    <w:name w:val="toc 1"/>
    <w:semiHidden/>
    <w:rsid w:val="00AA32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A32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A32EC"/>
    <w:pPr>
      <w:ind w:left="1701" w:hanging="1701"/>
    </w:pPr>
  </w:style>
  <w:style w:type="paragraph" w:styleId="TOC4">
    <w:name w:val="toc 4"/>
    <w:basedOn w:val="TOC3"/>
    <w:semiHidden/>
    <w:rsid w:val="00AA32EC"/>
    <w:pPr>
      <w:ind w:left="1418" w:hanging="1418"/>
    </w:pPr>
  </w:style>
  <w:style w:type="paragraph" w:styleId="TOC3">
    <w:name w:val="toc 3"/>
    <w:basedOn w:val="TOC2"/>
    <w:semiHidden/>
    <w:rsid w:val="00AA32EC"/>
    <w:pPr>
      <w:ind w:left="1134" w:hanging="1134"/>
    </w:pPr>
  </w:style>
  <w:style w:type="paragraph" w:styleId="TOC2">
    <w:name w:val="toc 2"/>
    <w:basedOn w:val="TOC1"/>
    <w:semiHidden/>
    <w:rsid w:val="00AA32EC"/>
    <w:pPr>
      <w:keepNext w:val="0"/>
      <w:spacing w:before="0"/>
      <w:ind w:left="851" w:hanging="851"/>
    </w:pPr>
    <w:rPr>
      <w:sz w:val="20"/>
    </w:rPr>
  </w:style>
  <w:style w:type="paragraph" w:styleId="Index2">
    <w:name w:val="index 2"/>
    <w:basedOn w:val="Index1"/>
    <w:semiHidden/>
    <w:rsid w:val="00AA32EC"/>
    <w:pPr>
      <w:ind w:left="284"/>
    </w:pPr>
  </w:style>
  <w:style w:type="paragraph" w:styleId="Index1">
    <w:name w:val="index 1"/>
    <w:basedOn w:val="Normal"/>
    <w:semiHidden/>
    <w:rsid w:val="00AA32EC"/>
    <w:pPr>
      <w:keepLines/>
      <w:spacing w:after="0"/>
    </w:pPr>
  </w:style>
  <w:style w:type="paragraph" w:customStyle="1" w:styleId="ZH">
    <w:name w:val="ZH"/>
    <w:rsid w:val="00AA32E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A32EC"/>
    <w:pPr>
      <w:outlineLvl w:val="9"/>
    </w:pPr>
  </w:style>
  <w:style w:type="paragraph" w:styleId="ListNumber2">
    <w:name w:val="List Number 2"/>
    <w:basedOn w:val="ListNumber"/>
    <w:rsid w:val="00AA32EC"/>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A32E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A32EC"/>
    <w:rPr>
      <w:b/>
      <w:position w:val="6"/>
      <w:sz w:val="16"/>
    </w:rPr>
  </w:style>
  <w:style w:type="paragraph" w:styleId="FootnoteText">
    <w:name w:val="footnote text"/>
    <w:basedOn w:val="Normal"/>
    <w:semiHidden/>
    <w:rsid w:val="00AA32EC"/>
    <w:pPr>
      <w:keepLines/>
      <w:spacing w:after="0"/>
      <w:ind w:left="454" w:hanging="454"/>
    </w:pPr>
    <w:rPr>
      <w:sz w:val="16"/>
    </w:rPr>
  </w:style>
  <w:style w:type="paragraph" w:customStyle="1" w:styleId="TAH">
    <w:name w:val="TAH"/>
    <w:basedOn w:val="TAC"/>
    <w:rsid w:val="00AA32EC"/>
    <w:rPr>
      <w:b/>
    </w:rPr>
  </w:style>
  <w:style w:type="paragraph" w:customStyle="1" w:styleId="TAC">
    <w:name w:val="TAC"/>
    <w:basedOn w:val="TAL"/>
    <w:link w:val="TACChar"/>
    <w:rsid w:val="00AA32EC"/>
    <w:pPr>
      <w:jc w:val="center"/>
    </w:pPr>
  </w:style>
  <w:style w:type="paragraph" w:customStyle="1" w:styleId="TF">
    <w:name w:val="TF"/>
    <w:basedOn w:val="TH"/>
    <w:rsid w:val="00AA32EC"/>
    <w:pPr>
      <w:keepNext w:val="0"/>
      <w:spacing w:before="0" w:after="240"/>
    </w:pPr>
  </w:style>
  <w:style w:type="paragraph" w:customStyle="1" w:styleId="NO">
    <w:name w:val="NO"/>
    <w:basedOn w:val="Normal"/>
    <w:rsid w:val="00AA32EC"/>
    <w:pPr>
      <w:keepLines/>
      <w:ind w:left="1135" w:hanging="851"/>
    </w:pPr>
  </w:style>
  <w:style w:type="paragraph" w:styleId="TOC9">
    <w:name w:val="toc 9"/>
    <w:basedOn w:val="TOC8"/>
    <w:semiHidden/>
    <w:rsid w:val="00AA32EC"/>
    <w:pPr>
      <w:ind w:left="1418" w:hanging="1418"/>
    </w:pPr>
  </w:style>
  <w:style w:type="paragraph" w:customStyle="1" w:styleId="EX">
    <w:name w:val="EX"/>
    <w:basedOn w:val="Normal"/>
    <w:rsid w:val="00AA32EC"/>
    <w:pPr>
      <w:keepLines/>
      <w:ind w:left="1702" w:hanging="1418"/>
    </w:pPr>
  </w:style>
  <w:style w:type="paragraph" w:customStyle="1" w:styleId="FP">
    <w:name w:val="FP"/>
    <w:basedOn w:val="Normal"/>
    <w:rsid w:val="00AA32EC"/>
    <w:pPr>
      <w:spacing w:after="0"/>
    </w:pPr>
  </w:style>
  <w:style w:type="paragraph" w:customStyle="1" w:styleId="LD">
    <w:name w:val="LD"/>
    <w:rsid w:val="00AA32E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A32EC"/>
    <w:pPr>
      <w:spacing w:after="0"/>
    </w:pPr>
  </w:style>
  <w:style w:type="paragraph" w:customStyle="1" w:styleId="EW">
    <w:name w:val="EW"/>
    <w:basedOn w:val="EX"/>
    <w:rsid w:val="00AA32EC"/>
    <w:pPr>
      <w:spacing w:after="0"/>
    </w:pPr>
  </w:style>
  <w:style w:type="paragraph" w:styleId="TOC6">
    <w:name w:val="toc 6"/>
    <w:basedOn w:val="TOC5"/>
    <w:next w:val="Normal"/>
    <w:semiHidden/>
    <w:rsid w:val="00AA32EC"/>
    <w:pPr>
      <w:ind w:left="1985" w:hanging="1985"/>
    </w:pPr>
  </w:style>
  <w:style w:type="paragraph" w:styleId="TOC7">
    <w:name w:val="toc 7"/>
    <w:basedOn w:val="TOC6"/>
    <w:next w:val="Normal"/>
    <w:semiHidden/>
    <w:rsid w:val="00AA32EC"/>
    <w:pPr>
      <w:ind w:left="2268" w:hanging="2268"/>
    </w:pPr>
  </w:style>
  <w:style w:type="paragraph" w:styleId="ListBullet2">
    <w:name w:val="List Bullet 2"/>
    <w:basedOn w:val="ListBullet"/>
    <w:rsid w:val="00AA32EC"/>
    <w:pPr>
      <w:ind w:left="851"/>
    </w:pPr>
  </w:style>
  <w:style w:type="paragraph" w:styleId="ListBullet3">
    <w:name w:val="List Bullet 3"/>
    <w:basedOn w:val="ListBullet2"/>
    <w:rsid w:val="00AA32EC"/>
    <w:pPr>
      <w:ind w:left="1135"/>
    </w:pPr>
  </w:style>
  <w:style w:type="paragraph" w:styleId="ListNumber">
    <w:name w:val="List Number"/>
    <w:basedOn w:val="List"/>
    <w:rsid w:val="00AA32EC"/>
  </w:style>
  <w:style w:type="paragraph" w:customStyle="1" w:styleId="EQ">
    <w:name w:val="EQ"/>
    <w:basedOn w:val="Normal"/>
    <w:next w:val="Normal"/>
    <w:rsid w:val="00AA32EC"/>
    <w:pPr>
      <w:keepLines/>
      <w:tabs>
        <w:tab w:val="center" w:pos="4536"/>
        <w:tab w:val="right" w:pos="9072"/>
      </w:tabs>
    </w:pPr>
    <w:rPr>
      <w:noProof/>
    </w:rPr>
  </w:style>
  <w:style w:type="paragraph" w:customStyle="1" w:styleId="TH">
    <w:name w:val="TH"/>
    <w:basedOn w:val="Normal"/>
    <w:link w:val="THChar"/>
    <w:rsid w:val="00AA32EC"/>
    <w:pPr>
      <w:keepNext/>
      <w:keepLines/>
      <w:spacing w:before="60"/>
      <w:jc w:val="center"/>
    </w:pPr>
    <w:rPr>
      <w:rFonts w:ascii="Arial" w:hAnsi="Arial"/>
      <w:b/>
    </w:rPr>
  </w:style>
  <w:style w:type="paragraph" w:customStyle="1" w:styleId="NF">
    <w:name w:val="NF"/>
    <w:basedOn w:val="NO"/>
    <w:rsid w:val="00AA32EC"/>
    <w:pPr>
      <w:keepNext/>
      <w:spacing w:after="0"/>
    </w:pPr>
    <w:rPr>
      <w:rFonts w:ascii="Arial" w:hAnsi="Arial"/>
      <w:sz w:val="18"/>
    </w:rPr>
  </w:style>
  <w:style w:type="paragraph" w:customStyle="1" w:styleId="PL">
    <w:name w:val="PL"/>
    <w:qFormat/>
    <w:rsid w:val="00AA32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A32EC"/>
    <w:pPr>
      <w:jc w:val="right"/>
    </w:pPr>
  </w:style>
  <w:style w:type="paragraph" w:customStyle="1" w:styleId="H6">
    <w:name w:val="H6"/>
    <w:basedOn w:val="Heading5"/>
    <w:next w:val="Normal"/>
    <w:rsid w:val="00AA32EC"/>
    <w:pPr>
      <w:ind w:left="1985" w:hanging="1985"/>
      <w:outlineLvl w:val="9"/>
    </w:pPr>
    <w:rPr>
      <w:sz w:val="20"/>
    </w:rPr>
  </w:style>
  <w:style w:type="paragraph" w:customStyle="1" w:styleId="TAN">
    <w:name w:val="TAN"/>
    <w:basedOn w:val="TAL"/>
    <w:rsid w:val="00AA32EC"/>
    <w:pPr>
      <w:ind w:left="851" w:hanging="851"/>
    </w:pPr>
  </w:style>
  <w:style w:type="paragraph" w:customStyle="1" w:styleId="TAL">
    <w:name w:val="TAL"/>
    <w:basedOn w:val="Normal"/>
    <w:rsid w:val="00AA32EC"/>
    <w:pPr>
      <w:keepNext/>
      <w:keepLines/>
      <w:spacing w:after="0"/>
    </w:pPr>
    <w:rPr>
      <w:rFonts w:ascii="Arial" w:hAnsi="Arial"/>
      <w:sz w:val="18"/>
    </w:rPr>
  </w:style>
  <w:style w:type="paragraph" w:customStyle="1" w:styleId="ZA">
    <w:name w:val="ZA"/>
    <w:rsid w:val="00AA32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A32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A32E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A32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A32EC"/>
    <w:pPr>
      <w:framePr w:wrap="notBeside" w:y="16161"/>
    </w:pPr>
  </w:style>
  <w:style w:type="character" w:customStyle="1" w:styleId="ZGSM">
    <w:name w:val="ZGSM"/>
    <w:rsid w:val="00AA32EC"/>
  </w:style>
  <w:style w:type="paragraph" w:styleId="List2">
    <w:name w:val="List 2"/>
    <w:basedOn w:val="List"/>
    <w:rsid w:val="00AA32EC"/>
    <w:pPr>
      <w:ind w:left="851"/>
    </w:pPr>
  </w:style>
  <w:style w:type="paragraph" w:customStyle="1" w:styleId="ZG">
    <w:name w:val="ZG"/>
    <w:rsid w:val="00AA32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A32EC"/>
    <w:pPr>
      <w:ind w:left="1135"/>
    </w:pPr>
  </w:style>
  <w:style w:type="paragraph" w:styleId="List4">
    <w:name w:val="List 4"/>
    <w:basedOn w:val="List3"/>
    <w:rsid w:val="00AA32EC"/>
    <w:pPr>
      <w:ind w:left="1418"/>
    </w:pPr>
  </w:style>
  <w:style w:type="paragraph" w:styleId="List5">
    <w:name w:val="List 5"/>
    <w:basedOn w:val="List4"/>
    <w:rsid w:val="00AA32EC"/>
    <w:pPr>
      <w:ind w:left="1702"/>
    </w:pPr>
  </w:style>
  <w:style w:type="paragraph" w:customStyle="1" w:styleId="EditorsNote">
    <w:name w:val="Editor's Note"/>
    <w:basedOn w:val="NO"/>
    <w:rsid w:val="00AA32EC"/>
    <w:rPr>
      <w:color w:val="FF0000"/>
    </w:rPr>
  </w:style>
  <w:style w:type="paragraph" w:styleId="List">
    <w:name w:val="List"/>
    <w:basedOn w:val="Normal"/>
    <w:rsid w:val="00AA32EC"/>
    <w:pPr>
      <w:ind w:left="568" w:hanging="284"/>
    </w:pPr>
  </w:style>
  <w:style w:type="paragraph" w:styleId="ListBullet">
    <w:name w:val="List Bullet"/>
    <w:basedOn w:val="List"/>
    <w:rsid w:val="00AA32EC"/>
  </w:style>
  <w:style w:type="paragraph" w:styleId="ListBullet4">
    <w:name w:val="List Bullet 4"/>
    <w:basedOn w:val="ListBullet3"/>
    <w:rsid w:val="00AA32EC"/>
    <w:pPr>
      <w:ind w:left="1418"/>
    </w:pPr>
  </w:style>
  <w:style w:type="paragraph" w:styleId="ListBullet5">
    <w:name w:val="List Bullet 5"/>
    <w:basedOn w:val="ListBullet4"/>
    <w:rsid w:val="00AA32EC"/>
    <w:pPr>
      <w:ind w:left="1702"/>
    </w:pPr>
  </w:style>
  <w:style w:type="paragraph" w:customStyle="1" w:styleId="B1">
    <w:name w:val="B1"/>
    <w:basedOn w:val="List"/>
    <w:link w:val="B1Zchn"/>
    <w:qFormat/>
    <w:rsid w:val="00AA32EC"/>
  </w:style>
  <w:style w:type="paragraph" w:customStyle="1" w:styleId="B2">
    <w:name w:val="B2"/>
    <w:basedOn w:val="List2"/>
    <w:rsid w:val="00AA32EC"/>
  </w:style>
  <w:style w:type="paragraph" w:customStyle="1" w:styleId="B3">
    <w:name w:val="B3"/>
    <w:basedOn w:val="List3"/>
    <w:rsid w:val="00AA32EC"/>
  </w:style>
  <w:style w:type="paragraph" w:customStyle="1" w:styleId="B4">
    <w:name w:val="B4"/>
    <w:basedOn w:val="List4"/>
    <w:rsid w:val="00AA32EC"/>
  </w:style>
  <w:style w:type="paragraph" w:customStyle="1" w:styleId="B5">
    <w:name w:val="B5"/>
    <w:basedOn w:val="List5"/>
    <w:rsid w:val="00AA32EC"/>
  </w:style>
  <w:style w:type="paragraph" w:styleId="Footer">
    <w:name w:val="footer"/>
    <w:basedOn w:val="Header"/>
    <w:link w:val="FooterChar"/>
    <w:rsid w:val="00AA32EC"/>
    <w:pPr>
      <w:jc w:val="center"/>
    </w:pPr>
    <w:rPr>
      <w:i/>
    </w:rPr>
  </w:style>
  <w:style w:type="paragraph" w:customStyle="1" w:styleId="ZTD">
    <w:name w:val="ZTD"/>
    <w:basedOn w:val="ZB"/>
    <w:rsid w:val="00AA32EC"/>
    <w:pPr>
      <w:framePr w:hRule="auto" w:wrap="notBeside" w:y="852"/>
    </w:pPr>
    <w:rPr>
      <w:i w:val="0"/>
      <w:sz w:val="40"/>
    </w:rPr>
  </w:style>
  <w:style w:type="character" w:customStyle="1" w:styleId="MTEquationSection">
    <w:name w:val="MTEquationSection"/>
    <w:rsid w:val="00AA32EC"/>
    <w:rPr>
      <w:rFonts w:ascii="Arial" w:hAnsi="Arial"/>
      <w:vanish w:val="0"/>
      <w:color w:val="FF0000"/>
      <w:sz w:val="24"/>
    </w:rPr>
  </w:style>
  <w:style w:type="paragraph" w:styleId="BodyText3">
    <w:name w:val="Body Text 3"/>
    <w:basedOn w:val="Normal"/>
    <w:rsid w:val="00AA32EC"/>
    <w:rPr>
      <w:i/>
    </w:rPr>
  </w:style>
  <w:style w:type="paragraph" w:styleId="DocumentMap">
    <w:name w:val="Document Map"/>
    <w:basedOn w:val="Normal"/>
    <w:semiHidden/>
    <w:rsid w:val="00AA32EC"/>
    <w:pPr>
      <w:shd w:val="clear" w:color="auto" w:fill="000080"/>
    </w:pPr>
    <w:rPr>
      <w:rFonts w:ascii="Tahoma" w:hAnsi="Tahoma"/>
    </w:rPr>
  </w:style>
  <w:style w:type="paragraph" w:customStyle="1" w:styleId="Bulletedo1">
    <w:name w:val="Bulleted o 1"/>
    <w:basedOn w:val="Normal"/>
    <w:rsid w:val="00AA32EC"/>
    <w:pPr>
      <w:numPr>
        <w:numId w:val="1"/>
      </w:numPr>
    </w:pPr>
  </w:style>
  <w:style w:type="paragraph" w:customStyle="1" w:styleId="text">
    <w:name w:val="text"/>
    <w:basedOn w:val="Normal"/>
    <w:rsid w:val="00AA32EC"/>
    <w:pPr>
      <w:spacing w:after="240"/>
      <w:jc w:val="both"/>
    </w:pPr>
    <w:rPr>
      <w:sz w:val="24"/>
      <w:lang w:eastAsia="zh-CN"/>
    </w:rPr>
  </w:style>
  <w:style w:type="paragraph" w:customStyle="1" w:styleId="Equation">
    <w:name w:val="Equation"/>
    <w:basedOn w:val="Normal"/>
    <w:next w:val="Normal"/>
    <w:rsid w:val="00AA32EC"/>
    <w:pPr>
      <w:tabs>
        <w:tab w:val="right" w:pos="10206"/>
      </w:tabs>
      <w:spacing w:after="220"/>
      <w:ind w:left="1298"/>
    </w:pPr>
    <w:rPr>
      <w:rFonts w:ascii="Arial" w:hAnsi="Arial"/>
      <w:sz w:val="22"/>
      <w:lang w:eastAsia="zh-CN"/>
    </w:rPr>
  </w:style>
  <w:style w:type="paragraph" w:customStyle="1" w:styleId="00BodyText">
    <w:name w:val="00 BodyText"/>
    <w:basedOn w:val="Normal"/>
    <w:rsid w:val="00AA32EC"/>
    <w:pPr>
      <w:spacing w:after="220"/>
    </w:pPr>
    <w:rPr>
      <w:rFonts w:ascii="Arial" w:hAnsi="Arial"/>
      <w:sz w:val="22"/>
    </w:rPr>
  </w:style>
  <w:style w:type="paragraph" w:customStyle="1" w:styleId="11BodyText">
    <w:name w:val="11 BodyText"/>
    <w:basedOn w:val="Normal"/>
    <w:rsid w:val="00AA32EC"/>
    <w:pPr>
      <w:spacing w:after="220"/>
      <w:ind w:left="1298"/>
    </w:pPr>
    <w:rPr>
      <w:rFonts w:ascii="Arial" w:hAnsi="Arial"/>
      <w:sz w:val="22"/>
    </w:rPr>
  </w:style>
  <w:style w:type="paragraph" w:customStyle="1" w:styleId="table">
    <w:name w:val="table"/>
    <w:basedOn w:val="text"/>
    <w:next w:val="text"/>
    <w:rsid w:val="00AA32EC"/>
    <w:pPr>
      <w:spacing w:after="0"/>
      <w:jc w:val="center"/>
    </w:pPr>
    <w:rPr>
      <w:sz w:val="20"/>
    </w:rPr>
  </w:style>
  <w:style w:type="paragraph" w:styleId="Caption">
    <w:name w:val="caption"/>
    <w:aliases w:val="cap"/>
    <w:basedOn w:val="Normal"/>
    <w:next w:val="Normal"/>
    <w:uiPriority w:val="35"/>
    <w:qFormat/>
    <w:rsid w:val="00AA32EC"/>
    <w:pPr>
      <w:spacing w:before="120" w:after="120"/>
    </w:pPr>
    <w:rPr>
      <w:b/>
      <w:bCs/>
    </w:rPr>
  </w:style>
  <w:style w:type="paragraph" w:customStyle="1" w:styleId="bodyCharCharChar">
    <w:name w:val="body Char Char Char"/>
    <w:basedOn w:val="Normal"/>
    <w:rsid w:val="00AA32EC"/>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AA32EC"/>
    <w:pPr>
      <w:spacing w:after="120"/>
      <w:jc w:val="both"/>
    </w:pPr>
    <w:rPr>
      <w:rFonts w:ascii="Times" w:hAnsi="Times"/>
      <w:szCs w:val="24"/>
    </w:rPr>
  </w:style>
  <w:style w:type="paragraph" w:styleId="BodyText2">
    <w:name w:val="Body Text 2"/>
    <w:basedOn w:val="Normal"/>
    <w:rsid w:val="00AA32EC"/>
    <w:pPr>
      <w:tabs>
        <w:tab w:val="left" w:pos="1985"/>
      </w:tabs>
      <w:spacing w:after="0"/>
      <w:jc w:val="both"/>
    </w:pPr>
    <w:rPr>
      <w:rFonts w:ascii="Arial" w:hAnsi="Arial"/>
      <w:sz w:val="22"/>
    </w:rPr>
  </w:style>
  <w:style w:type="character" w:customStyle="1" w:styleId="Heading1Char">
    <w:name w:val="Heading 1 Char"/>
    <w:rsid w:val="00AA32EC"/>
    <w:rPr>
      <w:rFonts w:ascii="Arial" w:hAnsi="Arial"/>
      <w:sz w:val="36"/>
      <w:lang w:val="en-GB" w:eastAsia="en-US" w:bidi="ar-SA"/>
    </w:rPr>
  </w:style>
  <w:style w:type="paragraph" w:customStyle="1" w:styleId="body">
    <w:name w:val="body"/>
    <w:basedOn w:val="Normal"/>
    <w:rsid w:val="00AA32EC"/>
    <w:pPr>
      <w:tabs>
        <w:tab w:val="left" w:pos="2160"/>
      </w:tabs>
      <w:spacing w:before="120" w:after="120" w:line="280" w:lineRule="atLeast"/>
      <w:jc w:val="both"/>
    </w:pPr>
    <w:rPr>
      <w:rFonts w:ascii="New York" w:hAnsi="New York"/>
      <w:sz w:val="24"/>
    </w:rPr>
  </w:style>
  <w:style w:type="table" w:styleId="TableGrid">
    <w:name w:val="Table Grid"/>
    <w:basedOn w:val="TableNormal"/>
    <w:uiPriority w:val="99"/>
    <w:rsid w:val="00AA32EC"/>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AA32EC"/>
  </w:style>
  <w:style w:type="character" w:styleId="CommentReference">
    <w:name w:val="annotation reference"/>
    <w:uiPriority w:val="99"/>
    <w:semiHidden/>
    <w:rsid w:val="00AA32EC"/>
    <w:rPr>
      <w:sz w:val="16"/>
      <w:szCs w:val="16"/>
    </w:rPr>
  </w:style>
  <w:style w:type="paragraph" w:styleId="CommentText">
    <w:name w:val="annotation text"/>
    <w:basedOn w:val="Normal"/>
    <w:link w:val="CommentTextChar"/>
    <w:rsid w:val="00AA32EC"/>
    <w:rPr>
      <w:lang w:eastAsia="x-none"/>
    </w:rPr>
  </w:style>
  <w:style w:type="paragraph" w:styleId="CommentSubject">
    <w:name w:val="annotation subject"/>
    <w:basedOn w:val="CommentText"/>
    <w:next w:val="CommentText"/>
    <w:semiHidden/>
    <w:rsid w:val="00AA32EC"/>
    <w:rPr>
      <w:b/>
      <w:bCs/>
    </w:rPr>
  </w:style>
  <w:style w:type="paragraph" w:styleId="BalloonText">
    <w:name w:val="Balloon Text"/>
    <w:basedOn w:val="Normal"/>
    <w:semiHidden/>
    <w:rsid w:val="00AA32EC"/>
    <w:rPr>
      <w:rFonts w:ascii="Tahoma" w:hAnsi="Tahoma" w:cs="Tahoma"/>
      <w:sz w:val="16"/>
      <w:szCs w:val="16"/>
    </w:rPr>
  </w:style>
  <w:style w:type="paragraph" w:customStyle="1" w:styleId="CRCoverPage">
    <w:name w:val="CR Cover Page"/>
    <w:rsid w:val="00AA32EC"/>
    <w:pPr>
      <w:spacing w:after="120"/>
    </w:pPr>
    <w:rPr>
      <w:rFonts w:ascii="Arial" w:eastAsia="MS Mincho" w:hAnsi="Arial"/>
      <w:lang w:val="en-GB" w:eastAsia="en-US"/>
    </w:rPr>
  </w:style>
  <w:style w:type="character" w:customStyle="1" w:styleId="Heading1Char1">
    <w:name w:val="Heading 1 Char1"/>
    <w:link w:val="Heading1"/>
    <w:rsid w:val="00AA32EC"/>
    <w:rPr>
      <w:rFonts w:ascii="Arial" w:hAnsi="Arial"/>
      <w:sz w:val="36"/>
      <w:lang w:val="en-GB" w:eastAsia="en-US"/>
    </w:rPr>
  </w:style>
  <w:style w:type="character" w:customStyle="1" w:styleId="Heading2Char">
    <w:name w:val="Heading 2 Char"/>
    <w:link w:val="Heading2"/>
    <w:rsid w:val="00AA32EC"/>
    <w:rPr>
      <w:rFonts w:ascii="Arial" w:hAnsi="Arial"/>
      <w:sz w:val="32"/>
      <w:lang w:val="en-GB" w:eastAsia="en-US"/>
    </w:rPr>
  </w:style>
  <w:style w:type="character" w:customStyle="1" w:styleId="Heading3Char">
    <w:name w:val="Heading 3 Char"/>
    <w:link w:val="Heading3"/>
    <w:rsid w:val="00AA32EC"/>
    <w:rPr>
      <w:rFonts w:ascii="Arial" w:hAnsi="Arial"/>
      <w:sz w:val="28"/>
      <w:lang w:val="en-GB" w:eastAsia="en-US"/>
    </w:rPr>
  </w:style>
  <w:style w:type="character" w:customStyle="1" w:styleId="Heading4Char">
    <w:name w:val="Heading 4 Char"/>
    <w:aliases w:val="h4 Char"/>
    <w:link w:val="Heading4"/>
    <w:rsid w:val="00AA32EC"/>
    <w:rPr>
      <w:rFonts w:ascii="Arial" w:hAnsi="Arial"/>
      <w:sz w:val="24"/>
      <w:lang w:val="en-GB" w:eastAsia="en-US"/>
    </w:rPr>
  </w:style>
  <w:style w:type="character" w:customStyle="1" w:styleId="Heading5Char">
    <w:name w:val="Heading 5 Char"/>
    <w:link w:val="Heading5"/>
    <w:rsid w:val="00AA32EC"/>
    <w:rPr>
      <w:rFonts w:ascii="Arial" w:hAnsi="Arial"/>
      <w:sz w:val="22"/>
      <w:lang w:val="en-GB" w:eastAsia="en-US"/>
    </w:rPr>
  </w:style>
  <w:style w:type="character" w:customStyle="1" w:styleId="CharChar3">
    <w:name w:val="Char Char3"/>
    <w:rsid w:val="00AA32EC"/>
    <w:rPr>
      <w:rFonts w:ascii="Arial" w:hAnsi="Arial"/>
      <w:sz w:val="36"/>
      <w:lang w:val="en-GB" w:eastAsia="en-US" w:bidi="ar-SA"/>
    </w:rPr>
  </w:style>
  <w:style w:type="character" w:customStyle="1" w:styleId="CharChar2">
    <w:name w:val="Char Char2"/>
    <w:rsid w:val="00AA32EC"/>
    <w:rPr>
      <w:rFonts w:ascii="Arial" w:hAnsi="Arial"/>
      <w:sz w:val="32"/>
      <w:lang w:val="en-GB" w:eastAsia="en-US" w:bidi="ar-SA"/>
    </w:rPr>
  </w:style>
  <w:style w:type="character" w:customStyle="1" w:styleId="CharChar1">
    <w:name w:val="Char Char1"/>
    <w:rsid w:val="00AA32EC"/>
    <w:rPr>
      <w:rFonts w:ascii="Arial" w:hAnsi="Arial"/>
      <w:sz w:val="28"/>
      <w:lang w:val="en-GB" w:eastAsia="en-US" w:bidi="ar-SA"/>
    </w:rPr>
  </w:style>
  <w:style w:type="character" w:customStyle="1" w:styleId="h4CharChar">
    <w:name w:val="h4 Char Char"/>
    <w:rsid w:val="00AA32EC"/>
    <w:rPr>
      <w:rFonts w:ascii="Arial" w:hAnsi="Arial"/>
      <w:sz w:val="24"/>
      <w:lang w:val="en-GB" w:eastAsia="en-US" w:bidi="ar-SA"/>
    </w:rPr>
  </w:style>
  <w:style w:type="character" w:customStyle="1" w:styleId="CharChar">
    <w:name w:val="Char Char"/>
    <w:rsid w:val="00AA32EC"/>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AA32EC"/>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link w:val="ReferenceChar"/>
    <w:qFormat/>
    <w:rsid w:val="00AA32EC"/>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AA32EC"/>
    <w:pPr>
      <w:spacing w:after="60"/>
      <w:jc w:val="center"/>
      <w:outlineLvl w:val="1"/>
    </w:pPr>
    <w:rPr>
      <w:rFonts w:ascii="Cambria" w:hAnsi="Cambria"/>
      <w:sz w:val="24"/>
      <w:szCs w:val="24"/>
    </w:rPr>
  </w:style>
  <w:style w:type="character" w:customStyle="1" w:styleId="SubtitleChar">
    <w:name w:val="Subtitle Char"/>
    <w:link w:val="Subtitle"/>
    <w:rsid w:val="00AA32EC"/>
    <w:rPr>
      <w:rFonts w:ascii="Cambria" w:hAnsi="Cambria"/>
      <w:sz w:val="24"/>
      <w:szCs w:val="24"/>
      <w:lang w:eastAsia="en-US"/>
    </w:rPr>
  </w:style>
  <w:style w:type="paragraph" w:styleId="Revision">
    <w:name w:val="Revision"/>
    <w:hidden/>
    <w:uiPriority w:val="99"/>
    <w:semiHidden/>
    <w:rsid w:val="00AA32EC"/>
    <w:rPr>
      <w:rFonts w:ascii="Times New Roman" w:hAnsi="Times New Roman"/>
      <w:lang w:val="en-GB" w:eastAsia="en-US"/>
    </w:rPr>
  </w:style>
  <w:style w:type="paragraph" w:styleId="NormalWeb">
    <w:name w:val="Normal (Web)"/>
    <w:basedOn w:val="Normal"/>
    <w:uiPriority w:val="99"/>
    <w:unhideWhenUsed/>
    <w:rsid w:val="00AA32EC"/>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AA32EC"/>
    <w:rPr>
      <w:rFonts w:ascii="Times New Roman" w:hAnsi="Times New Roman"/>
      <w:lang w:eastAsia="x-none"/>
    </w:rPr>
  </w:style>
  <w:style w:type="paragraph" w:customStyle="1" w:styleId="LGTdoc">
    <w:name w:val="LGTdoc_본문"/>
    <w:basedOn w:val="Normal"/>
    <w:rsid w:val="00AA32EC"/>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AA32E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AA32E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AA32EC"/>
    <w:rPr>
      <w:color w:val="808080"/>
    </w:rPr>
  </w:style>
  <w:style w:type="character" w:customStyle="1" w:styleId="TACChar">
    <w:name w:val="TAC Char"/>
    <w:link w:val="TAC"/>
    <w:rsid w:val="00AA32EC"/>
    <w:rPr>
      <w:rFonts w:ascii="Arial" w:hAnsi="Arial"/>
      <w:sz w:val="18"/>
      <w:lang w:eastAsia="en-US"/>
    </w:rPr>
  </w:style>
  <w:style w:type="character" w:customStyle="1" w:styleId="THChar">
    <w:name w:val="TH Char"/>
    <w:link w:val="TH"/>
    <w:rsid w:val="00AA32EC"/>
    <w:rPr>
      <w:rFonts w:ascii="Arial" w:hAnsi="Arial"/>
      <w:b/>
      <w:lang w:eastAsia="en-US"/>
    </w:rPr>
  </w:style>
  <w:style w:type="character" w:styleId="Hyperlink">
    <w:name w:val="Hyperlink"/>
    <w:rsid w:val="00AA32EC"/>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AA32EC"/>
    <w:rPr>
      <w:rFonts w:ascii="Calibri" w:eastAsia="Calibri" w:hAnsi="Calibri"/>
      <w:sz w:val="22"/>
      <w:szCs w:val="22"/>
      <w:lang w:eastAsia="en-US"/>
    </w:rPr>
  </w:style>
  <w:style w:type="paragraph" w:customStyle="1" w:styleId="References">
    <w:name w:val="References"/>
    <w:basedOn w:val="Normal"/>
    <w:rsid w:val="00AA32EC"/>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 w:type="character" w:customStyle="1" w:styleId="ReferenceChar">
    <w:name w:val="Reference Char"/>
    <w:link w:val="Reference"/>
    <w:rsid w:val="00E2036F"/>
    <w:rPr>
      <w:rFonts w:ascii="Times New Roman" w:hAnsi="Times New Roman"/>
      <w:lang w:eastAsia="ar-SA"/>
    </w:rPr>
  </w:style>
  <w:style w:type="character" w:customStyle="1" w:styleId="FooterChar">
    <w:name w:val="Footer Char"/>
    <w:basedOn w:val="DefaultParagraphFont"/>
    <w:link w:val="Footer"/>
    <w:rsid w:val="00F15C93"/>
    <w:rPr>
      <w:rFonts w:ascii="Arial" w:hAnsi="Arial"/>
      <w:b/>
      <w:i/>
      <w:noProof/>
      <w:sz w:val="18"/>
      <w:lang w:eastAsia="en-US"/>
    </w:rPr>
  </w:style>
  <w:style w:type="character" w:customStyle="1" w:styleId="BodyTextChar">
    <w:name w:val="Body Text Char"/>
    <w:aliases w:val="bt Char"/>
    <w:basedOn w:val="DefaultParagraphFont"/>
    <w:link w:val="BodyText"/>
    <w:rsid w:val="00542545"/>
    <w:rPr>
      <w:rFonts w:ascii="Times" w:hAnsi="Times"/>
      <w:szCs w:val="24"/>
      <w:lang w:eastAsia="en-US"/>
    </w:rPr>
  </w:style>
  <w:style w:type="table" w:styleId="GridTable1Light">
    <w:name w:val="Grid Table 1 Light"/>
    <w:basedOn w:val="TableNormal"/>
    <w:uiPriority w:val="46"/>
    <w:rsid w:val="00815156"/>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1Light1">
    <w:name w:val="Grid Table 1 Light1"/>
    <w:basedOn w:val="TableNormal"/>
    <w:next w:val="GridTable1Light"/>
    <w:uiPriority w:val="46"/>
    <w:rsid w:val="00E51407"/>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1Light2">
    <w:name w:val="Grid Table 1 Light2"/>
    <w:basedOn w:val="TableNormal"/>
    <w:next w:val="GridTable1Light"/>
    <w:uiPriority w:val="46"/>
    <w:rsid w:val="00CD47C6"/>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EndnoteText">
    <w:name w:val="endnote text"/>
    <w:basedOn w:val="Normal"/>
    <w:link w:val="EndnoteTextChar"/>
    <w:semiHidden/>
    <w:unhideWhenUsed/>
    <w:rsid w:val="00D42A0E"/>
    <w:pPr>
      <w:spacing w:after="0"/>
    </w:pPr>
  </w:style>
  <w:style w:type="character" w:customStyle="1" w:styleId="EndnoteTextChar">
    <w:name w:val="Endnote Text Char"/>
    <w:basedOn w:val="DefaultParagraphFont"/>
    <w:link w:val="EndnoteText"/>
    <w:semiHidden/>
    <w:rsid w:val="00D42A0E"/>
    <w:rPr>
      <w:rFonts w:ascii="Times New Roman" w:hAnsi="Times New Roman"/>
      <w:lang w:eastAsia="en-US"/>
    </w:rPr>
  </w:style>
  <w:style w:type="character" w:styleId="EndnoteReference">
    <w:name w:val="endnote reference"/>
    <w:basedOn w:val="DefaultParagraphFont"/>
    <w:semiHidden/>
    <w:unhideWhenUsed/>
    <w:rsid w:val="00D42A0E"/>
    <w:rPr>
      <w:vertAlign w:val="superscript"/>
    </w:rPr>
  </w:style>
  <w:style w:type="character" w:customStyle="1" w:styleId="B1Zchn">
    <w:name w:val="B1 Zchn"/>
    <w:link w:val="B1"/>
    <w:locked/>
    <w:rsid w:val="00F87C92"/>
    <w:rPr>
      <w:rFonts w:ascii="Times New Roman" w:hAnsi="Times New Roman"/>
      <w:lang w:eastAsia="en-US"/>
    </w:rPr>
  </w:style>
  <w:style w:type="table" w:styleId="GridTable1Light-Accent1">
    <w:name w:val="Grid Table 1 Light Accent 1"/>
    <w:basedOn w:val="TableNormal"/>
    <w:uiPriority w:val="46"/>
    <w:rsid w:val="0050482D"/>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styleId="GridTable4-Accent1">
    <w:name w:val="Grid Table 4 Accent 1"/>
    <w:basedOn w:val="TableNormal"/>
    <w:uiPriority w:val="49"/>
    <w:rsid w:val="0050482D"/>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952462">
      <w:bodyDiv w:val="1"/>
      <w:marLeft w:val="0"/>
      <w:marRight w:val="0"/>
      <w:marTop w:val="0"/>
      <w:marBottom w:val="0"/>
      <w:divBdr>
        <w:top w:val="none" w:sz="0" w:space="0" w:color="auto"/>
        <w:left w:val="none" w:sz="0" w:space="0" w:color="auto"/>
        <w:bottom w:val="none" w:sz="0" w:space="0" w:color="auto"/>
        <w:right w:val="none" w:sz="0" w:space="0" w:color="auto"/>
      </w:divBdr>
      <w:divsChild>
        <w:div w:id="688524958">
          <w:marLeft w:val="547"/>
          <w:marRight w:val="0"/>
          <w:marTop w:val="96"/>
          <w:marBottom w:val="0"/>
          <w:divBdr>
            <w:top w:val="none" w:sz="0" w:space="0" w:color="auto"/>
            <w:left w:val="none" w:sz="0" w:space="0" w:color="auto"/>
            <w:bottom w:val="none" w:sz="0" w:space="0" w:color="auto"/>
            <w:right w:val="none" w:sz="0" w:space="0" w:color="auto"/>
          </w:divBdr>
        </w:div>
        <w:div w:id="325010553">
          <w:marLeft w:val="547"/>
          <w:marRight w:val="0"/>
          <w:marTop w:val="96"/>
          <w:marBottom w:val="0"/>
          <w:divBdr>
            <w:top w:val="none" w:sz="0" w:space="0" w:color="auto"/>
            <w:left w:val="none" w:sz="0" w:space="0" w:color="auto"/>
            <w:bottom w:val="none" w:sz="0" w:space="0" w:color="auto"/>
            <w:right w:val="none" w:sz="0" w:space="0" w:color="auto"/>
          </w:divBdr>
        </w:div>
      </w:divsChild>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2317505">
      <w:bodyDiv w:val="1"/>
      <w:marLeft w:val="0"/>
      <w:marRight w:val="0"/>
      <w:marTop w:val="0"/>
      <w:marBottom w:val="0"/>
      <w:divBdr>
        <w:top w:val="none" w:sz="0" w:space="0" w:color="auto"/>
        <w:left w:val="none" w:sz="0" w:space="0" w:color="auto"/>
        <w:bottom w:val="none" w:sz="0" w:space="0" w:color="auto"/>
        <w:right w:val="none" w:sz="0" w:space="0" w:color="auto"/>
      </w:divBdr>
      <w:divsChild>
        <w:div w:id="527766070">
          <w:marLeft w:val="1080"/>
          <w:marRight w:val="0"/>
          <w:marTop w:val="100"/>
          <w:marBottom w:val="0"/>
          <w:divBdr>
            <w:top w:val="none" w:sz="0" w:space="0" w:color="auto"/>
            <w:left w:val="none" w:sz="0" w:space="0" w:color="auto"/>
            <w:bottom w:val="none" w:sz="0" w:space="0" w:color="auto"/>
            <w:right w:val="none" w:sz="0" w:space="0" w:color="auto"/>
          </w:divBdr>
        </w:div>
        <w:div w:id="1307784019">
          <w:marLeft w:val="1800"/>
          <w:marRight w:val="0"/>
          <w:marTop w:val="100"/>
          <w:marBottom w:val="0"/>
          <w:divBdr>
            <w:top w:val="none" w:sz="0" w:space="0" w:color="auto"/>
            <w:left w:val="none" w:sz="0" w:space="0" w:color="auto"/>
            <w:bottom w:val="none" w:sz="0" w:space="0" w:color="auto"/>
            <w:right w:val="none" w:sz="0" w:space="0" w:color="auto"/>
          </w:divBdr>
        </w:div>
        <w:div w:id="1752510627">
          <w:marLeft w:val="1800"/>
          <w:marRight w:val="0"/>
          <w:marTop w:val="100"/>
          <w:marBottom w:val="0"/>
          <w:divBdr>
            <w:top w:val="none" w:sz="0" w:space="0" w:color="auto"/>
            <w:left w:val="none" w:sz="0" w:space="0" w:color="auto"/>
            <w:bottom w:val="none" w:sz="0" w:space="0" w:color="auto"/>
            <w:right w:val="none" w:sz="0" w:space="0" w:color="auto"/>
          </w:divBdr>
        </w:div>
      </w:divsChild>
    </w:div>
    <w:div w:id="74131989">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074761">
      <w:bodyDiv w:val="1"/>
      <w:marLeft w:val="0"/>
      <w:marRight w:val="0"/>
      <w:marTop w:val="0"/>
      <w:marBottom w:val="0"/>
      <w:divBdr>
        <w:top w:val="none" w:sz="0" w:space="0" w:color="auto"/>
        <w:left w:val="none" w:sz="0" w:space="0" w:color="auto"/>
        <w:bottom w:val="none" w:sz="0" w:space="0" w:color="auto"/>
        <w:right w:val="none" w:sz="0" w:space="0" w:color="auto"/>
      </w:divBdr>
      <w:divsChild>
        <w:div w:id="573131334">
          <w:marLeft w:val="547"/>
          <w:marRight w:val="0"/>
          <w:marTop w:val="96"/>
          <w:marBottom w:val="0"/>
          <w:divBdr>
            <w:top w:val="none" w:sz="0" w:space="0" w:color="auto"/>
            <w:left w:val="none" w:sz="0" w:space="0" w:color="auto"/>
            <w:bottom w:val="none" w:sz="0" w:space="0" w:color="auto"/>
            <w:right w:val="none" w:sz="0" w:space="0" w:color="auto"/>
          </w:divBdr>
        </w:div>
        <w:div w:id="1265771080">
          <w:marLeft w:val="547"/>
          <w:marRight w:val="0"/>
          <w:marTop w:val="96"/>
          <w:marBottom w:val="0"/>
          <w:divBdr>
            <w:top w:val="none" w:sz="0" w:space="0" w:color="auto"/>
            <w:left w:val="none" w:sz="0" w:space="0" w:color="auto"/>
            <w:bottom w:val="none" w:sz="0" w:space="0" w:color="auto"/>
            <w:right w:val="none" w:sz="0" w:space="0" w:color="auto"/>
          </w:divBdr>
        </w:div>
      </w:divsChild>
    </w:div>
    <w:div w:id="88039524">
      <w:bodyDiv w:val="1"/>
      <w:marLeft w:val="0"/>
      <w:marRight w:val="0"/>
      <w:marTop w:val="0"/>
      <w:marBottom w:val="0"/>
      <w:divBdr>
        <w:top w:val="none" w:sz="0" w:space="0" w:color="auto"/>
        <w:left w:val="none" w:sz="0" w:space="0" w:color="auto"/>
        <w:bottom w:val="none" w:sz="0" w:space="0" w:color="auto"/>
        <w:right w:val="none" w:sz="0" w:space="0" w:color="auto"/>
      </w:divBdr>
    </w:div>
    <w:div w:id="90903873">
      <w:bodyDiv w:val="1"/>
      <w:marLeft w:val="0"/>
      <w:marRight w:val="0"/>
      <w:marTop w:val="0"/>
      <w:marBottom w:val="0"/>
      <w:divBdr>
        <w:top w:val="none" w:sz="0" w:space="0" w:color="auto"/>
        <w:left w:val="none" w:sz="0" w:space="0" w:color="auto"/>
        <w:bottom w:val="none" w:sz="0" w:space="0" w:color="auto"/>
        <w:right w:val="none" w:sz="0" w:space="0" w:color="auto"/>
      </w:divBdr>
      <w:divsChild>
        <w:div w:id="374736893">
          <w:marLeft w:val="547"/>
          <w:marRight w:val="0"/>
          <w:marTop w:val="72"/>
          <w:marBottom w:val="0"/>
          <w:divBdr>
            <w:top w:val="none" w:sz="0" w:space="0" w:color="auto"/>
            <w:left w:val="none" w:sz="0" w:space="0" w:color="auto"/>
            <w:bottom w:val="none" w:sz="0" w:space="0" w:color="auto"/>
            <w:right w:val="none" w:sz="0" w:space="0" w:color="auto"/>
          </w:divBdr>
        </w:div>
        <w:div w:id="488331403">
          <w:marLeft w:val="1166"/>
          <w:marRight w:val="0"/>
          <w:marTop w:val="62"/>
          <w:marBottom w:val="0"/>
          <w:divBdr>
            <w:top w:val="none" w:sz="0" w:space="0" w:color="auto"/>
            <w:left w:val="none" w:sz="0" w:space="0" w:color="auto"/>
            <w:bottom w:val="none" w:sz="0" w:space="0" w:color="auto"/>
            <w:right w:val="none" w:sz="0" w:space="0" w:color="auto"/>
          </w:divBdr>
        </w:div>
        <w:div w:id="493688065">
          <w:marLeft w:val="1627"/>
          <w:marRight w:val="0"/>
          <w:marTop w:val="53"/>
          <w:marBottom w:val="0"/>
          <w:divBdr>
            <w:top w:val="none" w:sz="0" w:space="0" w:color="auto"/>
            <w:left w:val="none" w:sz="0" w:space="0" w:color="auto"/>
            <w:bottom w:val="none" w:sz="0" w:space="0" w:color="auto"/>
            <w:right w:val="none" w:sz="0" w:space="0" w:color="auto"/>
          </w:divBdr>
        </w:div>
        <w:div w:id="256133705">
          <w:marLeft w:val="1166"/>
          <w:marRight w:val="0"/>
          <w:marTop w:val="62"/>
          <w:marBottom w:val="0"/>
          <w:divBdr>
            <w:top w:val="none" w:sz="0" w:space="0" w:color="auto"/>
            <w:left w:val="none" w:sz="0" w:space="0" w:color="auto"/>
            <w:bottom w:val="none" w:sz="0" w:space="0" w:color="auto"/>
            <w:right w:val="none" w:sz="0" w:space="0" w:color="auto"/>
          </w:divBdr>
        </w:div>
        <w:div w:id="1634600742">
          <w:marLeft w:val="1166"/>
          <w:marRight w:val="0"/>
          <w:marTop w:val="62"/>
          <w:marBottom w:val="0"/>
          <w:divBdr>
            <w:top w:val="none" w:sz="0" w:space="0" w:color="auto"/>
            <w:left w:val="none" w:sz="0" w:space="0" w:color="auto"/>
            <w:bottom w:val="none" w:sz="0" w:space="0" w:color="auto"/>
            <w:right w:val="none" w:sz="0" w:space="0" w:color="auto"/>
          </w:divBdr>
        </w:div>
        <w:div w:id="1830365925">
          <w:marLeft w:val="1166"/>
          <w:marRight w:val="0"/>
          <w:marTop w:val="62"/>
          <w:marBottom w:val="0"/>
          <w:divBdr>
            <w:top w:val="none" w:sz="0" w:space="0" w:color="auto"/>
            <w:left w:val="none" w:sz="0" w:space="0" w:color="auto"/>
            <w:bottom w:val="none" w:sz="0" w:space="0" w:color="auto"/>
            <w:right w:val="none" w:sz="0" w:space="0" w:color="auto"/>
          </w:divBdr>
        </w:div>
        <w:div w:id="1889999052">
          <w:marLeft w:val="1166"/>
          <w:marRight w:val="0"/>
          <w:marTop w:val="62"/>
          <w:marBottom w:val="0"/>
          <w:divBdr>
            <w:top w:val="none" w:sz="0" w:space="0" w:color="auto"/>
            <w:left w:val="none" w:sz="0" w:space="0" w:color="auto"/>
            <w:bottom w:val="none" w:sz="0" w:space="0" w:color="auto"/>
            <w:right w:val="none" w:sz="0" w:space="0" w:color="auto"/>
          </w:divBdr>
        </w:div>
        <w:div w:id="1156997094">
          <w:marLeft w:val="547"/>
          <w:marRight w:val="0"/>
          <w:marTop w:val="72"/>
          <w:marBottom w:val="0"/>
          <w:divBdr>
            <w:top w:val="none" w:sz="0" w:space="0" w:color="auto"/>
            <w:left w:val="none" w:sz="0" w:space="0" w:color="auto"/>
            <w:bottom w:val="none" w:sz="0" w:space="0" w:color="auto"/>
            <w:right w:val="none" w:sz="0" w:space="0" w:color="auto"/>
          </w:divBdr>
        </w:div>
        <w:div w:id="873880871">
          <w:marLeft w:val="1166"/>
          <w:marRight w:val="0"/>
          <w:marTop w:val="62"/>
          <w:marBottom w:val="0"/>
          <w:divBdr>
            <w:top w:val="none" w:sz="0" w:space="0" w:color="auto"/>
            <w:left w:val="none" w:sz="0" w:space="0" w:color="auto"/>
            <w:bottom w:val="none" w:sz="0" w:space="0" w:color="auto"/>
            <w:right w:val="none" w:sz="0" w:space="0" w:color="auto"/>
          </w:divBdr>
        </w:div>
        <w:div w:id="1037463524">
          <w:marLeft w:val="1166"/>
          <w:marRight w:val="0"/>
          <w:marTop w:val="62"/>
          <w:marBottom w:val="0"/>
          <w:divBdr>
            <w:top w:val="none" w:sz="0" w:space="0" w:color="auto"/>
            <w:left w:val="none" w:sz="0" w:space="0" w:color="auto"/>
            <w:bottom w:val="none" w:sz="0" w:space="0" w:color="auto"/>
            <w:right w:val="none" w:sz="0" w:space="0" w:color="auto"/>
          </w:divBdr>
        </w:div>
        <w:div w:id="1703826194">
          <w:marLeft w:val="1166"/>
          <w:marRight w:val="0"/>
          <w:marTop w:val="62"/>
          <w:marBottom w:val="0"/>
          <w:divBdr>
            <w:top w:val="none" w:sz="0" w:space="0" w:color="auto"/>
            <w:left w:val="none" w:sz="0" w:space="0" w:color="auto"/>
            <w:bottom w:val="none" w:sz="0" w:space="0" w:color="auto"/>
            <w:right w:val="none" w:sz="0" w:space="0" w:color="auto"/>
          </w:divBdr>
        </w:div>
        <w:div w:id="65543444">
          <w:marLeft w:val="547"/>
          <w:marRight w:val="0"/>
          <w:marTop w:val="72"/>
          <w:marBottom w:val="0"/>
          <w:divBdr>
            <w:top w:val="none" w:sz="0" w:space="0" w:color="auto"/>
            <w:left w:val="none" w:sz="0" w:space="0" w:color="auto"/>
            <w:bottom w:val="none" w:sz="0" w:space="0" w:color="auto"/>
            <w:right w:val="none" w:sz="0" w:space="0" w:color="auto"/>
          </w:divBdr>
        </w:div>
        <w:div w:id="1176190944">
          <w:marLeft w:val="1166"/>
          <w:marRight w:val="0"/>
          <w:marTop w:val="62"/>
          <w:marBottom w:val="0"/>
          <w:divBdr>
            <w:top w:val="none" w:sz="0" w:space="0" w:color="auto"/>
            <w:left w:val="none" w:sz="0" w:space="0" w:color="auto"/>
            <w:bottom w:val="none" w:sz="0" w:space="0" w:color="auto"/>
            <w:right w:val="none" w:sz="0" w:space="0" w:color="auto"/>
          </w:divBdr>
        </w:div>
        <w:div w:id="2126347442">
          <w:marLeft w:val="1166"/>
          <w:marRight w:val="0"/>
          <w:marTop w:val="62"/>
          <w:marBottom w:val="0"/>
          <w:divBdr>
            <w:top w:val="none" w:sz="0" w:space="0" w:color="auto"/>
            <w:left w:val="none" w:sz="0" w:space="0" w:color="auto"/>
            <w:bottom w:val="none" w:sz="0" w:space="0" w:color="auto"/>
            <w:right w:val="none" w:sz="0" w:space="0" w:color="auto"/>
          </w:divBdr>
        </w:div>
        <w:div w:id="1712456680">
          <w:marLeft w:val="1166"/>
          <w:marRight w:val="0"/>
          <w:marTop w:val="62"/>
          <w:marBottom w:val="0"/>
          <w:divBdr>
            <w:top w:val="none" w:sz="0" w:space="0" w:color="auto"/>
            <w:left w:val="none" w:sz="0" w:space="0" w:color="auto"/>
            <w:bottom w:val="none" w:sz="0" w:space="0" w:color="auto"/>
            <w:right w:val="none" w:sz="0" w:space="0" w:color="auto"/>
          </w:divBdr>
        </w:div>
        <w:div w:id="1974480514">
          <w:marLeft w:val="1166"/>
          <w:marRight w:val="0"/>
          <w:marTop w:val="62"/>
          <w:marBottom w:val="0"/>
          <w:divBdr>
            <w:top w:val="none" w:sz="0" w:space="0" w:color="auto"/>
            <w:left w:val="none" w:sz="0" w:space="0" w:color="auto"/>
            <w:bottom w:val="none" w:sz="0" w:space="0" w:color="auto"/>
            <w:right w:val="none" w:sz="0" w:space="0" w:color="auto"/>
          </w:divBdr>
        </w:div>
        <w:div w:id="1962879613">
          <w:marLeft w:val="547"/>
          <w:marRight w:val="0"/>
          <w:marTop w:val="72"/>
          <w:marBottom w:val="0"/>
          <w:divBdr>
            <w:top w:val="none" w:sz="0" w:space="0" w:color="auto"/>
            <w:left w:val="none" w:sz="0" w:space="0" w:color="auto"/>
            <w:bottom w:val="none" w:sz="0" w:space="0" w:color="auto"/>
            <w:right w:val="none" w:sz="0" w:space="0" w:color="auto"/>
          </w:divBdr>
        </w:div>
        <w:div w:id="1010907618">
          <w:marLeft w:val="547"/>
          <w:marRight w:val="0"/>
          <w:marTop w:val="72"/>
          <w:marBottom w:val="0"/>
          <w:divBdr>
            <w:top w:val="none" w:sz="0" w:space="0" w:color="auto"/>
            <w:left w:val="none" w:sz="0" w:space="0" w:color="auto"/>
            <w:bottom w:val="none" w:sz="0" w:space="0" w:color="auto"/>
            <w:right w:val="none" w:sz="0" w:space="0" w:color="auto"/>
          </w:divBdr>
        </w:div>
        <w:div w:id="328364403">
          <w:marLeft w:val="547"/>
          <w:marRight w:val="0"/>
          <w:marTop w:val="72"/>
          <w:marBottom w:val="0"/>
          <w:divBdr>
            <w:top w:val="none" w:sz="0" w:space="0" w:color="auto"/>
            <w:left w:val="none" w:sz="0" w:space="0" w:color="auto"/>
            <w:bottom w:val="none" w:sz="0" w:space="0" w:color="auto"/>
            <w:right w:val="none" w:sz="0" w:space="0" w:color="auto"/>
          </w:divBdr>
        </w:div>
      </w:divsChild>
    </w:div>
    <w:div w:id="94372982">
      <w:bodyDiv w:val="1"/>
      <w:marLeft w:val="0"/>
      <w:marRight w:val="0"/>
      <w:marTop w:val="0"/>
      <w:marBottom w:val="0"/>
      <w:divBdr>
        <w:top w:val="none" w:sz="0" w:space="0" w:color="auto"/>
        <w:left w:val="none" w:sz="0" w:space="0" w:color="auto"/>
        <w:bottom w:val="none" w:sz="0" w:space="0" w:color="auto"/>
        <w:right w:val="none" w:sz="0" w:space="0" w:color="auto"/>
      </w:divBdr>
      <w:divsChild>
        <w:div w:id="1998219069">
          <w:marLeft w:val="547"/>
          <w:marRight w:val="0"/>
          <w:marTop w:val="96"/>
          <w:marBottom w:val="0"/>
          <w:divBdr>
            <w:top w:val="none" w:sz="0" w:space="0" w:color="auto"/>
            <w:left w:val="none" w:sz="0" w:space="0" w:color="auto"/>
            <w:bottom w:val="none" w:sz="0" w:space="0" w:color="auto"/>
            <w:right w:val="none" w:sz="0" w:space="0" w:color="auto"/>
          </w:divBdr>
        </w:div>
        <w:div w:id="1298072233">
          <w:marLeft w:val="547"/>
          <w:marRight w:val="0"/>
          <w:marTop w:val="96"/>
          <w:marBottom w:val="0"/>
          <w:divBdr>
            <w:top w:val="none" w:sz="0" w:space="0" w:color="auto"/>
            <w:left w:val="none" w:sz="0" w:space="0" w:color="auto"/>
            <w:bottom w:val="none" w:sz="0" w:space="0" w:color="auto"/>
            <w:right w:val="none" w:sz="0" w:space="0" w:color="auto"/>
          </w:divBdr>
        </w:div>
      </w:divsChild>
    </w:div>
    <w:div w:id="9486270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3810614">
      <w:bodyDiv w:val="1"/>
      <w:marLeft w:val="0"/>
      <w:marRight w:val="0"/>
      <w:marTop w:val="0"/>
      <w:marBottom w:val="0"/>
      <w:divBdr>
        <w:top w:val="none" w:sz="0" w:space="0" w:color="auto"/>
        <w:left w:val="none" w:sz="0" w:space="0" w:color="auto"/>
        <w:bottom w:val="none" w:sz="0" w:space="0" w:color="auto"/>
        <w:right w:val="none" w:sz="0" w:space="0" w:color="auto"/>
      </w:divBdr>
      <w:divsChild>
        <w:div w:id="74279800">
          <w:marLeft w:val="1166"/>
          <w:marRight w:val="0"/>
          <w:marTop w:val="96"/>
          <w:marBottom w:val="0"/>
          <w:divBdr>
            <w:top w:val="none" w:sz="0" w:space="0" w:color="auto"/>
            <w:left w:val="none" w:sz="0" w:space="0" w:color="auto"/>
            <w:bottom w:val="none" w:sz="0" w:space="0" w:color="auto"/>
            <w:right w:val="none" w:sz="0" w:space="0" w:color="auto"/>
          </w:divBdr>
        </w:div>
        <w:div w:id="374046175">
          <w:marLeft w:val="547"/>
          <w:marRight w:val="0"/>
          <w:marTop w:val="115"/>
          <w:marBottom w:val="0"/>
          <w:divBdr>
            <w:top w:val="none" w:sz="0" w:space="0" w:color="auto"/>
            <w:left w:val="none" w:sz="0" w:space="0" w:color="auto"/>
            <w:bottom w:val="none" w:sz="0" w:space="0" w:color="auto"/>
            <w:right w:val="none" w:sz="0" w:space="0" w:color="auto"/>
          </w:divBdr>
        </w:div>
        <w:div w:id="1348370178">
          <w:marLeft w:val="1627"/>
          <w:marRight w:val="0"/>
          <w:marTop w:val="86"/>
          <w:marBottom w:val="0"/>
          <w:divBdr>
            <w:top w:val="none" w:sz="0" w:space="0" w:color="auto"/>
            <w:left w:val="none" w:sz="0" w:space="0" w:color="auto"/>
            <w:bottom w:val="none" w:sz="0" w:space="0" w:color="auto"/>
            <w:right w:val="none" w:sz="0" w:space="0" w:color="auto"/>
          </w:divBdr>
        </w:div>
        <w:div w:id="1442610229">
          <w:marLeft w:val="1166"/>
          <w:marRight w:val="0"/>
          <w:marTop w:val="96"/>
          <w:marBottom w:val="0"/>
          <w:divBdr>
            <w:top w:val="none" w:sz="0" w:space="0" w:color="auto"/>
            <w:left w:val="none" w:sz="0" w:space="0" w:color="auto"/>
            <w:bottom w:val="none" w:sz="0" w:space="0" w:color="auto"/>
            <w:right w:val="none" w:sz="0" w:space="0" w:color="auto"/>
          </w:divBdr>
        </w:div>
        <w:div w:id="1955671752">
          <w:marLeft w:val="1627"/>
          <w:marRight w:val="0"/>
          <w:marTop w:val="86"/>
          <w:marBottom w:val="0"/>
          <w:divBdr>
            <w:top w:val="none" w:sz="0" w:space="0" w:color="auto"/>
            <w:left w:val="none" w:sz="0" w:space="0" w:color="auto"/>
            <w:bottom w:val="none" w:sz="0" w:space="0" w:color="auto"/>
            <w:right w:val="none" w:sz="0" w:space="0" w:color="auto"/>
          </w:divBdr>
        </w:div>
      </w:divsChild>
    </w:div>
    <w:div w:id="160393284">
      <w:bodyDiv w:val="1"/>
      <w:marLeft w:val="0"/>
      <w:marRight w:val="0"/>
      <w:marTop w:val="0"/>
      <w:marBottom w:val="0"/>
      <w:divBdr>
        <w:top w:val="none" w:sz="0" w:space="0" w:color="auto"/>
        <w:left w:val="none" w:sz="0" w:space="0" w:color="auto"/>
        <w:bottom w:val="none" w:sz="0" w:space="0" w:color="auto"/>
        <w:right w:val="none" w:sz="0" w:space="0" w:color="auto"/>
      </w:divBdr>
    </w:div>
    <w:div w:id="173998736">
      <w:bodyDiv w:val="1"/>
      <w:marLeft w:val="0"/>
      <w:marRight w:val="0"/>
      <w:marTop w:val="0"/>
      <w:marBottom w:val="0"/>
      <w:divBdr>
        <w:top w:val="none" w:sz="0" w:space="0" w:color="auto"/>
        <w:left w:val="none" w:sz="0" w:space="0" w:color="auto"/>
        <w:bottom w:val="none" w:sz="0" w:space="0" w:color="auto"/>
        <w:right w:val="none" w:sz="0" w:space="0" w:color="auto"/>
      </w:divBdr>
    </w:div>
    <w:div w:id="17723245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8221138">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671958">
      <w:bodyDiv w:val="1"/>
      <w:marLeft w:val="0"/>
      <w:marRight w:val="0"/>
      <w:marTop w:val="0"/>
      <w:marBottom w:val="0"/>
      <w:divBdr>
        <w:top w:val="none" w:sz="0" w:space="0" w:color="auto"/>
        <w:left w:val="none" w:sz="0" w:space="0" w:color="auto"/>
        <w:bottom w:val="none" w:sz="0" w:space="0" w:color="auto"/>
        <w:right w:val="none" w:sz="0" w:space="0" w:color="auto"/>
      </w:divBdr>
    </w:div>
    <w:div w:id="228730409">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6404140">
      <w:bodyDiv w:val="1"/>
      <w:marLeft w:val="0"/>
      <w:marRight w:val="0"/>
      <w:marTop w:val="0"/>
      <w:marBottom w:val="0"/>
      <w:divBdr>
        <w:top w:val="none" w:sz="0" w:space="0" w:color="auto"/>
        <w:left w:val="none" w:sz="0" w:space="0" w:color="auto"/>
        <w:bottom w:val="none" w:sz="0" w:space="0" w:color="auto"/>
        <w:right w:val="none" w:sz="0" w:space="0" w:color="auto"/>
      </w:divBdr>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8804625">
      <w:bodyDiv w:val="1"/>
      <w:marLeft w:val="0"/>
      <w:marRight w:val="0"/>
      <w:marTop w:val="0"/>
      <w:marBottom w:val="0"/>
      <w:divBdr>
        <w:top w:val="none" w:sz="0" w:space="0" w:color="auto"/>
        <w:left w:val="none" w:sz="0" w:space="0" w:color="auto"/>
        <w:bottom w:val="none" w:sz="0" w:space="0" w:color="auto"/>
        <w:right w:val="none" w:sz="0" w:space="0" w:color="auto"/>
      </w:divBdr>
      <w:divsChild>
        <w:div w:id="478614646">
          <w:marLeft w:val="547"/>
          <w:marRight w:val="0"/>
          <w:marTop w:val="106"/>
          <w:marBottom w:val="0"/>
          <w:divBdr>
            <w:top w:val="none" w:sz="0" w:space="0" w:color="auto"/>
            <w:left w:val="none" w:sz="0" w:space="0" w:color="auto"/>
            <w:bottom w:val="none" w:sz="0" w:space="0" w:color="auto"/>
            <w:right w:val="none" w:sz="0" w:space="0" w:color="auto"/>
          </w:divBdr>
        </w:div>
        <w:div w:id="1802918286">
          <w:marLeft w:val="1166"/>
          <w:marRight w:val="0"/>
          <w:marTop w:val="91"/>
          <w:marBottom w:val="0"/>
          <w:divBdr>
            <w:top w:val="none" w:sz="0" w:space="0" w:color="auto"/>
            <w:left w:val="none" w:sz="0" w:space="0" w:color="auto"/>
            <w:bottom w:val="none" w:sz="0" w:space="0" w:color="auto"/>
            <w:right w:val="none" w:sz="0" w:space="0" w:color="auto"/>
          </w:divBdr>
        </w:div>
        <w:div w:id="845093864">
          <w:marLeft w:val="547"/>
          <w:marRight w:val="0"/>
          <w:marTop w:val="106"/>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6478671">
      <w:bodyDiv w:val="1"/>
      <w:marLeft w:val="0"/>
      <w:marRight w:val="0"/>
      <w:marTop w:val="0"/>
      <w:marBottom w:val="0"/>
      <w:divBdr>
        <w:top w:val="none" w:sz="0" w:space="0" w:color="auto"/>
        <w:left w:val="none" w:sz="0" w:space="0" w:color="auto"/>
        <w:bottom w:val="none" w:sz="0" w:space="0" w:color="auto"/>
        <w:right w:val="none" w:sz="0" w:space="0" w:color="auto"/>
      </w:divBdr>
    </w:div>
    <w:div w:id="334379090">
      <w:bodyDiv w:val="1"/>
      <w:marLeft w:val="0"/>
      <w:marRight w:val="0"/>
      <w:marTop w:val="0"/>
      <w:marBottom w:val="0"/>
      <w:divBdr>
        <w:top w:val="none" w:sz="0" w:space="0" w:color="auto"/>
        <w:left w:val="none" w:sz="0" w:space="0" w:color="auto"/>
        <w:bottom w:val="none" w:sz="0" w:space="0" w:color="auto"/>
        <w:right w:val="none" w:sz="0" w:space="0" w:color="auto"/>
      </w:divBdr>
      <w:divsChild>
        <w:div w:id="1969046152">
          <w:marLeft w:val="547"/>
          <w:marRight w:val="0"/>
          <w:marTop w:val="115"/>
          <w:marBottom w:val="0"/>
          <w:divBdr>
            <w:top w:val="none" w:sz="0" w:space="0" w:color="auto"/>
            <w:left w:val="none" w:sz="0" w:space="0" w:color="auto"/>
            <w:bottom w:val="none" w:sz="0" w:space="0" w:color="auto"/>
            <w:right w:val="none" w:sz="0" w:space="0" w:color="auto"/>
          </w:divBdr>
        </w:div>
        <w:div w:id="207104807">
          <w:marLeft w:val="547"/>
          <w:marRight w:val="0"/>
          <w:marTop w:val="115"/>
          <w:marBottom w:val="0"/>
          <w:divBdr>
            <w:top w:val="none" w:sz="0" w:space="0" w:color="auto"/>
            <w:left w:val="none" w:sz="0" w:space="0" w:color="auto"/>
            <w:bottom w:val="none" w:sz="0" w:space="0" w:color="auto"/>
            <w:right w:val="none" w:sz="0" w:space="0" w:color="auto"/>
          </w:divBdr>
        </w:div>
      </w:divsChild>
    </w:div>
    <w:div w:id="334770497">
      <w:bodyDiv w:val="1"/>
      <w:marLeft w:val="0"/>
      <w:marRight w:val="0"/>
      <w:marTop w:val="0"/>
      <w:marBottom w:val="0"/>
      <w:divBdr>
        <w:top w:val="none" w:sz="0" w:space="0" w:color="auto"/>
        <w:left w:val="none" w:sz="0" w:space="0" w:color="auto"/>
        <w:bottom w:val="none" w:sz="0" w:space="0" w:color="auto"/>
        <w:right w:val="none" w:sz="0" w:space="0" w:color="auto"/>
      </w:divBdr>
      <w:divsChild>
        <w:div w:id="431512086">
          <w:marLeft w:val="1166"/>
          <w:marRight w:val="0"/>
          <w:marTop w:val="91"/>
          <w:marBottom w:val="0"/>
          <w:divBdr>
            <w:top w:val="none" w:sz="0" w:space="0" w:color="auto"/>
            <w:left w:val="none" w:sz="0" w:space="0" w:color="auto"/>
            <w:bottom w:val="none" w:sz="0" w:space="0" w:color="auto"/>
            <w:right w:val="none" w:sz="0" w:space="0" w:color="auto"/>
          </w:divBdr>
        </w:div>
        <w:div w:id="1380975311">
          <w:marLeft w:val="1627"/>
          <w:marRight w:val="0"/>
          <w:marTop w:val="82"/>
          <w:marBottom w:val="0"/>
          <w:divBdr>
            <w:top w:val="none" w:sz="0" w:space="0" w:color="auto"/>
            <w:left w:val="none" w:sz="0" w:space="0" w:color="auto"/>
            <w:bottom w:val="none" w:sz="0" w:space="0" w:color="auto"/>
            <w:right w:val="none" w:sz="0" w:space="0" w:color="auto"/>
          </w:divBdr>
        </w:div>
        <w:div w:id="520508839">
          <w:marLeft w:val="2074"/>
          <w:marRight w:val="0"/>
          <w:marTop w:val="72"/>
          <w:marBottom w:val="0"/>
          <w:divBdr>
            <w:top w:val="none" w:sz="0" w:space="0" w:color="auto"/>
            <w:left w:val="none" w:sz="0" w:space="0" w:color="auto"/>
            <w:bottom w:val="none" w:sz="0" w:space="0" w:color="auto"/>
            <w:right w:val="none" w:sz="0" w:space="0" w:color="auto"/>
          </w:divBdr>
        </w:div>
        <w:div w:id="639963433">
          <w:marLeft w:val="2074"/>
          <w:marRight w:val="0"/>
          <w:marTop w:val="72"/>
          <w:marBottom w:val="0"/>
          <w:divBdr>
            <w:top w:val="none" w:sz="0" w:space="0" w:color="auto"/>
            <w:left w:val="none" w:sz="0" w:space="0" w:color="auto"/>
            <w:bottom w:val="none" w:sz="0" w:space="0" w:color="auto"/>
            <w:right w:val="none" w:sz="0" w:space="0" w:color="auto"/>
          </w:divBdr>
        </w:div>
        <w:div w:id="715471565">
          <w:marLeft w:val="1627"/>
          <w:marRight w:val="0"/>
          <w:marTop w:val="82"/>
          <w:marBottom w:val="0"/>
          <w:divBdr>
            <w:top w:val="none" w:sz="0" w:space="0" w:color="auto"/>
            <w:left w:val="none" w:sz="0" w:space="0" w:color="auto"/>
            <w:bottom w:val="none" w:sz="0" w:space="0" w:color="auto"/>
            <w:right w:val="none" w:sz="0" w:space="0" w:color="auto"/>
          </w:divBdr>
        </w:div>
        <w:div w:id="205602597">
          <w:marLeft w:val="1627"/>
          <w:marRight w:val="0"/>
          <w:marTop w:val="82"/>
          <w:marBottom w:val="0"/>
          <w:divBdr>
            <w:top w:val="none" w:sz="0" w:space="0" w:color="auto"/>
            <w:left w:val="none" w:sz="0" w:space="0" w:color="auto"/>
            <w:bottom w:val="none" w:sz="0" w:space="0" w:color="auto"/>
            <w:right w:val="none" w:sz="0" w:space="0" w:color="auto"/>
          </w:divBdr>
        </w:div>
      </w:divsChild>
    </w:div>
    <w:div w:id="355886363">
      <w:bodyDiv w:val="1"/>
      <w:marLeft w:val="0"/>
      <w:marRight w:val="0"/>
      <w:marTop w:val="0"/>
      <w:marBottom w:val="0"/>
      <w:divBdr>
        <w:top w:val="none" w:sz="0" w:space="0" w:color="auto"/>
        <w:left w:val="none" w:sz="0" w:space="0" w:color="auto"/>
        <w:bottom w:val="none" w:sz="0" w:space="0" w:color="auto"/>
        <w:right w:val="none" w:sz="0" w:space="0" w:color="auto"/>
      </w:divBdr>
      <w:divsChild>
        <w:div w:id="1615399687">
          <w:marLeft w:val="1080"/>
          <w:marRight w:val="0"/>
          <w:marTop w:val="0"/>
          <w:marBottom w:val="0"/>
          <w:divBdr>
            <w:top w:val="none" w:sz="0" w:space="0" w:color="auto"/>
            <w:left w:val="none" w:sz="0" w:space="0" w:color="auto"/>
            <w:bottom w:val="none" w:sz="0" w:space="0" w:color="auto"/>
            <w:right w:val="none" w:sz="0" w:space="0" w:color="auto"/>
          </w:divBdr>
        </w:div>
      </w:divsChild>
    </w:div>
    <w:div w:id="364913140">
      <w:bodyDiv w:val="1"/>
      <w:marLeft w:val="0"/>
      <w:marRight w:val="0"/>
      <w:marTop w:val="0"/>
      <w:marBottom w:val="0"/>
      <w:divBdr>
        <w:top w:val="none" w:sz="0" w:space="0" w:color="auto"/>
        <w:left w:val="none" w:sz="0" w:space="0" w:color="auto"/>
        <w:bottom w:val="none" w:sz="0" w:space="0" w:color="auto"/>
        <w:right w:val="none" w:sz="0" w:space="0" w:color="auto"/>
      </w:divBdr>
      <w:divsChild>
        <w:div w:id="832261544">
          <w:marLeft w:val="547"/>
          <w:marRight w:val="0"/>
          <w:marTop w:val="82"/>
          <w:marBottom w:val="0"/>
          <w:divBdr>
            <w:top w:val="none" w:sz="0" w:space="0" w:color="auto"/>
            <w:left w:val="none" w:sz="0" w:space="0" w:color="auto"/>
            <w:bottom w:val="none" w:sz="0" w:space="0" w:color="auto"/>
            <w:right w:val="none" w:sz="0" w:space="0" w:color="auto"/>
          </w:divBdr>
        </w:div>
        <w:div w:id="973019485">
          <w:marLeft w:val="1166"/>
          <w:marRight w:val="0"/>
          <w:marTop w:val="67"/>
          <w:marBottom w:val="0"/>
          <w:divBdr>
            <w:top w:val="none" w:sz="0" w:space="0" w:color="auto"/>
            <w:left w:val="none" w:sz="0" w:space="0" w:color="auto"/>
            <w:bottom w:val="none" w:sz="0" w:space="0" w:color="auto"/>
            <w:right w:val="none" w:sz="0" w:space="0" w:color="auto"/>
          </w:divBdr>
        </w:div>
        <w:div w:id="243415769">
          <w:marLeft w:val="1166"/>
          <w:marRight w:val="0"/>
          <w:marTop w:val="67"/>
          <w:marBottom w:val="0"/>
          <w:divBdr>
            <w:top w:val="none" w:sz="0" w:space="0" w:color="auto"/>
            <w:left w:val="none" w:sz="0" w:space="0" w:color="auto"/>
            <w:bottom w:val="none" w:sz="0" w:space="0" w:color="auto"/>
            <w:right w:val="none" w:sz="0" w:space="0" w:color="auto"/>
          </w:divBdr>
        </w:div>
        <w:div w:id="150027777">
          <w:marLeft w:val="1166"/>
          <w:marRight w:val="0"/>
          <w:marTop w:val="67"/>
          <w:marBottom w:val="0"/>
          <w:divBdr>
            <w:top w:val="none" w:sz="0" w:space="0" w:color="auto"/>
            <w:left w:val="none" w:sz="0" w:space="0" w:color="auto"/>
            <w:bottom w:val="none" w:sz="0" w:space="0" w:color="auto"/>
            <w:right w:val="none" w:sz="0" w:space="0" w:color="auto"/>
          </w:divBdr>
        </w:div>
        <w:div w:id="1486125604">
          <w:marLeft w:val="1166"/>
          <w:marRight w:val="0"/>
          <w:marTop w:val="67"/>
          <w:marBottom w:val="0"/>
          <w:divBdr>
            <w:top w:val="none" w:sz="0" w:space="0" w:color="auto"/>
            <w:left w:val="none" w:sz="0" w:space="0" w:color="auto"/>
            <w:bottom w:val="none" w:sz="0" w:space="0" w:color="auto"/>
            <w:right w:val="none" w:sz="0" w:space="0" w:color="auto"/>
          </w:divBdr>
        </w:div>
        <w:div w:id="2125343632">
          <w:marLeft w:val="547"/>
          <w:marRight w:val="0"/>
          <w:marTop w:val="82"/>
          <w:marBottom w:val="0"/>
          <w:divBdr>
            <w:top w:val="none" w:sz="0" w:space="0" w:color="auto"/>
            <w:left w:val="none" w:sz="0" w:space="0" w:color="auto"/>
            <w:bottom w:val="none" w:sz="0" w:space="0" w:color="auto"/>
            <w:right w:val="none" w:sz="0" w:space="0" w:color="auto"/>
          </w:divBdr>
        </w:div>
        <w:div w:id="2038267675">
          <w:marLeft w:val="1166"/>
          <w:marRight w:val="0"/>
          <w:marTop w:val="67"/>
          <w:marBottom w:val="0"/>
          <w:divBdr>
            <w:top w:val="none" w:sz="0" w:space="0" w:color="auto"/>
            <w:left w:val="none" w:sz="0" w:space="0" w:color="auto"/>
            <w:bottom w:val="none" w:sz="0" w:space="0" w:color="auto"/>
            <w:right w:val="none" w:sz="0" w:space="0" w:color="auto"/>
          </w:divBdr>
        </w:div>
        <w:div w:id="430124889">
          <w:marLeft w:val="547"/>
          <w:marRight w:val="0"/>
          <w:marTop w:val="82"/>
          <w:marBottom w:val="0"/>
          <w:divBdr>
            <w:top w:val="none" w:sz="0" w:space="0" w:color="auto"/>
            <w:left w:val="none" w:sz="0" w:space="0" w:color="auto"/>
            <w:bottom w:val="none" w:sz="0" w:space="0" w:color="auto"/>
            <w:right w:val="none" w:sz="0" w:space="0" w:color="auto"/>
          </w:divBdr>
        </w:div>
        <w:div w:id="1221401138">
          <w:marLeft w:val="1166"/>
          <w:marRight w:val="0"/>
          <w:marTop w:val="67"/>
          <w:marBottom w:val="0"/>
          <w:divBdr>
            <w:top w:val="none" w:sz="0" w:space="0" w:color="auto"/>
            <w:left w:val="none" w:sz="0" w:space="0" w:color="auto"/>
            <w:bottom w:val="none" w:sz="0" w:space="0" w:color="auto"/>
            <w:right w:val="none" w:sz="0" w:space="0" w:color="auto"/>
          </w:divBdr>
        </w:div>
        <w:div w:id="242305223">
          <w:marLeft w:val="1627"/>
          <w:marRight w:val="0"/>
          <w:marTop w:val="62"/>
          <w:marBottom w:val="0"/>
          <w:divBdr>
            <w:top w:val="none" w:sz="0" w:space="0" w:color="auto"/>
            <w:left w:val="none" w:sz="0" w:space="0" w:color="auto"/>
            <w:bottom w:val="none" w:sz="0" w:space="0" w:color="auto"/>
            <w:right w:val="none" w:sz="0" w:space="0" w:color="auto"/>
          </w:divBdr>
        </w:div>
        <w:div w:id="1244989283">
          <w:marLeft w:val="1166"/>
          <w:marRight w:val="0"/>
          <w:marTop w:val="67"/>
          <w:marBottom w:val="0"/>
          <w:divBdr>
            <w:top w:val="none" w:sz="0" w:space="0" w:color="auto"/>
            <w:left w:val="none" w:sz="0" w:space="0" w:color="auto"/>
            <w:bottom w:val="none" w:sz="0" w:space="0" w:color="auto"/>
            <w:right w:val="none" w:sz="0" w:space="0" w:color="auto"/>
          </w:divBdr>
        </w:div>
        <w:div w:id="182011483">
          <w:marLeft w:val="1627"/>
          <w:marRight w:val="0"/>
          <w:marTop w:val="62"/>
          <w:marBottom w:val="0"/>
          <w:divBdr>
            <w:top w:val="none" w:sz="0" w:space="0" w:color="auto"/>
            <w:left w:val="none" w:sz="0" w:space="0" w:color="auto"/>
            <w:bottom w:val="none" w:sz="0" w:space="0" w:color="auto"/>
            <w:right w:val="none" w:sz="0" w:space="0" w:color="auto"/>
          </w:divBdr>
        </w:div>
        <w:div w:id="1231576441">
          <w:marLeft w:val="1627"/>
          <w:marRight w:val="0"/>
          <w:marTop w:val="62"/>
          <w:marBottom w:val="0"/>
          <w:divBdr>
            <w:top w:val="none" w:sz="0" w:space="0" w:color="auto"/>
            <w:left w:val="none" w:sz="0" w:space="0" w:color="auto"/>
            <w:bottom w:val="none" w:sz="0" w:space="0" w:color="auto"/>
            <w:right w:val="none" w:sz="0" w:space="0" w:color="auto"/>
          </w:divBdr>
        </w:div>
        <w:div w:id="280301948">
          <w:marLeft w:val="2074"/>
          <w:marRight w:val="0"/>
          <w:marTop w:val="53"/>
          <w:marBottom w:val="0"/>
          <w:divBdr>
            <w:top w:val="none" w:sz="0" w:space="0" w:color="auto"/>
            <w:left w:val="none" w:sz="0" w:space="0" w:color="auto"/>
            <w:bottom w:val="none" w:sz="0" w:space="0" w:color="auto"/>
            <w:right w:val="none" w:sz="0" w:space="0" w:color="auto"/>
          </w:divBdr>
        </w:div>
        <w:div w:id="251352814">
          <w:marLeft w:val="547"/>
          <w:marRight w:val="0"/>
          <w:marTop w:val="82"/>
          <w:marBottom w:val="0"/>
          <w:divBdr>
            <w:top w:val="none" w:sz="0" w:space="0" w:color="auto"/>
            <w:left w:val="none" w:sz="0" w:space="0" w:color="auto"/>
            <w:bottom w:val="none" w:sz="0" w:space="0" w:color="auto"/>
            <w:right w:val="none" w:sz="0" w:space="0" w:color="auto"/>
          </w:divBdr>
        </w:div>
        <w:div w:id="242030880">
          <w:marLeft w:val="1166"/>
          <w:marRight w:val="0"/>
          <w:marTop w:val="67"/>
          <w:marBottom w:val="0"/>
          <w:divBdr>
            <w:top w:val="none" w:sz="0" w:space="0" w:color="auto"/>
            <w:left w:val="none" w:sz="0" w:space="0" w:color="auto"/>
            <w:bottom w:val="none" w:sz="0" w:space="0" w:color="auto"/>
            <w:right w:val="none" w:sz="0" w:space="0" w:color="auto"/>
          </w:divBdr>
        </w:div>
        <w:div w:id="918560020">
          <w:marLeft w:val="1627"/>
          <w:marRight w:val="0"/>
          <w:marTop w:val="62"/>
          <w:marBottom w:val="0"/>
          <w:divBdr>
            <w:top w:val="none" w:sz="0" w:space="0" w:color="auto"/>
            <w:left w:val="none" w:sz="0" w:space="0" w:color="auto"/>
            <w:bottom w:val="none" w:sz="0" w:space="0" w:color="auto"/>
            <w:right w:val="none" w:sz="0" w:space="0" w:color="auto"/>
          </w:divBdr>
        </w:div>
        <w:div w:id="536889525">
          <w:marLeft w:val="1166"/>
          <w:marRight w:val="0"/>
          <w:marTop w:val="67"/>
          <w:marBottom w:val="0"/>
          <w:divBdr>
            <w:top w:val="none" w:sz="0" w:space="0" w:color="auto"/>
            <w:left w:val="none" w:sz="0" w:space="0" w:color="auto"/>
            <w:bottom w:val="none" w:sz="0" w:space="0" w:color="auto"/>
            <w:right w:val="none" w:sz="0" w:space="0" w:color="auto"/>
          </w:divBdr>
        </w:div>
        <w:div w:id="480462690">
          <w:marLeft w:val="547"/>
          <w:marRight w:val="0"/>
          <w:marTop w:val="82"/>
          <w:marBottom w:val="0"/>
          <w:divBdr>
            <w:top w:val="none" w:sz="0" w:space="0" w:color="auto"/>
            <w:left w:val="none" w:sz="0" w:space="0" w:color="auto"/>
            <w:bottom w:val="none" w:sz="0" w:space="0" w:color="auto"/>
            <w:right w:val="none" w:sz="0" w:space="0" w:color="auto"/>
          </w:divBdr>
        </w:div>
        <w:div w:id="117454848">
          <w:marLeft w:val="1166"/>
          <w:marRight w:val="0"/>
          <w:marTop w:val="67"/>
          <w:marBottom w:val="0"/>
          <w:divBdr>
            <w:top w:val="none" w:sz="0" w:space="0" w:color="auto"/>
            <w:left w:val="none" w:sz="0" w:space="0" w:color="auto"/>
            <w:bottom w:val="none" w:sz="0" w:space="0" w:color="auto"/>
            <w:right w:val="none" w:sz="0" w:space="0" w:color="auto"/>
          </w:divBdr>
        </w:div>
        <w:div w:id="1801919606">
          <w:marLeft w:val="1166"/>
          <w:marRight w:val="0"/>
          <w:marTop w:val="67"/>
          <w:marBottom w:val="0"/>
          <w:divBdr>
            <w:top w:val="none" w:sz="0" w:space="0" w:color="auto"/>
            <w:left w:val="none" w:sz="0" w:space="0" w:color="auto"/>
            <w:bottom w:val="none" w:sz="0" w:space="0" w:color="auto"/>
            <w:right w:val="none" w:sz="0" w:space="0" w:color="auto"/>
          </w:divBdr>
        </w:div>
        <w:div w:id="944265255">
          <w:marLeft w:val="1166"/>
          <w:marRight w:val="0"/>
          <w:marTop w:val="67"/>
          <w:marBottom w:val="0"/>
          <w:divBdr>
            <w:top w:val="none" w:sz="0" w:space="0" w:color="auto"/>
            <w:left w:val="none" w:sz="0" w:space="0" w:color="auto"/>
            <w:bottom w:val="none" w:sz="0" w:space="0" w:color="auto"/>
            <w:right w:val="none" w:sz="0" w:space="0" w:color="auto"/>
          </w:divBdr>
        </w:div>
        <w:div w:id="2126999897">
          <w:marLeft w:val="547"/>
          <w:marRight w:val="0"/>
          <w:marTop w:val="82"/>
          <w:marBottom w:val="0"/>
          <w:divBdr>
            <w:top w:val="none" w:sz="0" w:space="0" w:color="auto"/>
            <w:left w:val="none" w:sz="0" w:space="0" w:color="auto"/>
            <w:bottom w:val="none" w:sz="0" w:space="0" w:color="auto"/>
            <w:right w:val="none" w:sz="0" w:space="0" w:color="auto"/>
          </w:divBdr>
        </w:div>
      </w:divsChild>
    </w:div>
    <w:div w:id="411199238">
      <w:bodyDiv w:val="1"/>
      <w:marLeft w:val="0"/>
      <w:marRight w:val="0"/>
      <w:marTop w:val="0"/>
      <w:marBottom w:val="0"/>
      <w:divBdr>
        <w:top w:val="none" w:sz="0" w:space="0" w:color="auto"/>
        <w:left w:val="none" w:sz="0" w:space="0" w:color="auto"/>
        <w:bottom w:val="none" w:sz="0" w:space="0" w:color="auto"/>
        <w:right w:val="none" w:sz="0" w:space="0" w:color="auto"/>
      </w:divBdr>
      <w:divsChild>
        <w:div w:id="713118960">
          <w:marLeft w:val="1166"/>
          <w:marRight w:val="0"/>
          <w:marTop w:val="96"/>
          <w:marBottom w:val="0"/>
          <w:divBdr>
            <w:top w:val="none" w:sz="0" w:space="0" w:color="auto"/>
            <w:left w:val="none" w:sz="0" w:space="0" w:color="auto"/>
            <w:bottom w:val="none" w:sz="0" w:space="0" w:color="auto"/>
            <w:right w:val="none" w:sz="0" w:space="0" w:color="auto"/>
          </w:divBdr>
        </w:div>
        <w:div w:id="805440217">
          <w:marLeft w:val="1166"/>
          <w:marRight w:val="0"/>
          <w:marTop w:val="96"/>
          <w:marBottom w:val="0"/>
          <w:divBdr>
            <w:top w:val="none" w:sz="0" w:space="0" w:color="auto"/>
            <w:left w:val="none" w:sz="0" w:space="0" w:color="auto"/>
            <w:bottom w:val="none" w:sz="0" w:space="0" w:color="auto"/>
            <w:right w:val="none" w:sz="0" w:space="0" w:color="auto"/>
          </w:divBdr>
        </w:div>
        <w:div w:id="820736094">
          <w:marLeft w:val="547"/>
          <w:marRight w:val="0"/>
          <w:marTop w:val="115"/>
          <w:marBottom w:val="0"/>
          <w:divBdr>
            <w:top w:val="none" w:sz="0" w:space="0" w:color="auto"/>
            <w:left w:val="none" w:sz="0" w:space="0" w:color="auto"/>
            <w:bottom w:val="none" w:sz="0" w:space="0" w:color="auto"/>
            <w:right w:val="none" w:sz="0" w:space="0" w:color="auto"/>
          </w:divBdr>
        </w:div>
        <w:div w:id="926958353">
          <w:marLeft w:val="547"/>
          <w:marRight w:val="0"/>
          <w:marTop w:val="115"/>
          <w:marBottom w:val="0"/>
          <w:divBdr>
            <w:top w:val="none" w:sz="0" w:space="0" w:color="auto"/>
            <w:left w:val="none" w:sz="0" w:space="0" w:color="auto"/>
            <w:bottom w:val="none" w:sz="0" w:space="0" w:color="auto"/>
            <w:right w:val="none" w:sz="0" w:space="0" w:color="auto"/>
          </w:divBdr>
        </w:div>
        <w:div w:id="1411922552">
          <w:marLeft w:val="547"/>
          <w:marRight w:val="0"/>
          <w:marTop w:val="115"/>
          <w:marBottom w:val="0"/>
          <w:divBdr>
            <w:top w:val="none" w:sz="0" w:space="0" w:color="auto"/>
            <w:left w:val="none" w:sz="0" w:space="0" w:color="auto"/>
            <w:bottom w:val="none" w:sz="0" w:space="0" w:color="auto"/>
            <w:right w:val="none" w:sz="0" w:space="0" w:color="auto"/>
          </w:divBdr>
        </w:div>
        <w:div w:id="1523739686">
          <w:marLeft w:val="1166"/>
          <w:marRight w:val="0"/>
          <w:marTop w:val="96"/>
          <w:marBottom w:val="0"/>
          <w:divBdr>
            <w:top w:val="none" w:sz="0" w:space="0" w:color="auto"/>
            <w:left w:val="none" w:sz="0" w:space="0" w:color="auto"/>
            <w:bottom w:val="none" w:sz="0" w:space="0" w:color="auto"/>
            <w:right w:val="none" w:sz="0" w:space="0" w:color="auto"/>
          </w:divBdr>
        </w:div>
        <w:div w:id="2054498458">
          <w:marLeft w:val="1166"/>
          <w:marRight w:val="0"/>
          <w:marTop w:val="96"/>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7677766">
      <w:bodyDiv w:val="1"/>
      <w:marLeft w:val="0"/>
      <w:marRight w:val="0"/>
      <w:marTop w:val="0"/>
      <w:marBottom w:val="0"/>
      <w:divBdr>
        <w:top w:val="none" w:sz="0" w:space="0" w:color="auto"/>
        <w:left w:val="none" w:sz="0" w:space="0" w:color="auto"/>
        <w:bottom w:val="none" w:sz="0" w:space="0" w:color="auto"/>
        <w:right w:val="none" w:sz="0" w:space="0" w:color="auto"/>
      </w:divBdr>
    </w:div>
    <w:div w:id="464202327">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7067684">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1724323">
      <w:bodyDiv w:val="1"/>
      <w:marLeft w:val="0"/>
      <w:marRight w:val="0"/>
      <w:marTop w:val="0"/>
      <w:marBottom w:val="0"/>
      <w:divBdr>
        <w:top w:val="none" w:sz="0" w:space="0" w:color="auto"/>
        <w:left w:val="none" w:sz="0" w:space="0" w:color="auto"/>
        <w:bottom w:val="none" w:sz="0" w:space="0" w:color="auto"/>
        <w:right w:val="none" w:sz="0" w:space="0" w:color="auto"/>
      </w:divBdr>
    </w:div>
    <w:div w:id="534738326">
      <w:bodyDiv w:val="1"/>
      <w:marLeft w:val="0"/>
      <w:marRight w:val="0"/>
      <w:marTop w:val="0"/>
      <w:marBottom w:val="0"/>
      <w:divBdr>
        <w:top w:val="none" w:sz="0" w:space="0" w:color="auto"/>
        <w:left w:val="none" w:sz="0" w:space="0" w:color="auto"/>
        <w:bottom w:val="none" w:sz="0" w:space="0" w:color="auto"/>
        <w:right w:val="none" w:sz="0" w:space="0" w:color="auto"/>
      </w:divBdr>
      <w:divsChild>
        <w:div w:id="1893879661">
          <w:marLeft w:val="547"/>
          <w:marRight w:val="0"/>
          <w:marTop w:val="82"/>
          <w:marBottom w:val="0"/>
          <w:divBdr>
            <w:top w:val="none" w:sz="0" w:space="0" w:color="auto"/>
            <w:left w:val="none" w:sz="0" w:space="0" w:color="auto"/>
            <w:bottom w:val="none" w:sz="0" w:space="0" w:color="auto"/>
            <w:right w:val="none" w:sz="0" w:space="0" w:color="auto"/>
          </w:divBdr>
        </w:div>
        <w:div w:id="2013071872">
          <w:marLeft w:val="1166"/>
          <w:marRight w:val="0"/>
          <w:marTop w:val="67"/>
          <w:marBottom w:val="0"/>
          <w:divBdr>
            <w:top w:val="none" w:sz="0" w:space="0" w:color="auto"/>
            <w:left w:val="none" w:sz="0" w:space="0" w:color="auto"/>
            <w:bottom w:val="none" w:sz="0" w:space="0" w:color="auto"/>
            <w:right w:val="none" w:sz="0" w:space="0" w:color="auto"/>
          </w:divBdr>
        </w:div>
      </w:divsChild>
    </w:div>
    <w:div w:id="574123893">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12708159">
      <w:bodyDiv w:val="1"/>
      <w:marLeft w:val="0"/>
      <w:marRight w:val="0"/>
      <w:marTop w:val="0"/>
      <w:marBottom w:val="0"/>
      <w:divBdr>
        <w:top w:val="none" w:sz="0" w:space="0" w:color="auto"/>
        <w:left w:val="none" w:sz="0" w:space="0" w:color="auto"/>
        <w:bottom w:val="none" w:sz="0" w:space="0" w:color="auto"/>
        <w:right w:val="none" w:sz="0" w:space="0" w:color="auto"/>
      </w:divBdr>
    </w:div>
    <w:div w:id="626007767">
      <w:bodyDiv w:val="1"/>
      <w:marLeft w:val="0"/>
      <w:marRight w:val="0"/>
      <w:marTop w:val="0"/>
      <w:marBottom w:val="0"/>
      <w:divBdr>
        <w:top w:val="none" w:sz="0" w:space="0" w:color="auto"/>
        <w:left w:val="none" w:sz="0" w:space="0" w:color="auto"/>
        <w:bottom w:val="none" w:sz="0" w:space="0" w:color="auto"/>
        <w:right w:val="none" w:sz="0" w:space="0" w:color="auto"/>
      </w:divBdr>
    </w:div>
    <w:div w:id="626473796">
      <w:bodyDiv w:val="1"/>
      <w:marLeft w:val="0"/>
      <w:marRight w:val="0"/>
      <w:marTop w:val="0"/>
      <w:marBottom w:val="0"/>
      <w:divBdr>
        <w:top w:val="none" w:sz="0" w:space="0" w:color="auto"/>
        <w:left w:val="none" w:sz="0" w:space="0" w:color="auto"/>
        <w:bottom w:val="none" w:sz="0" w:space="0" w:color="auto"/>
        <w:right w:val="none" w:sz="0" w:space="0" w:color="auto"/>
      </w:divBdr>
      <w:divsChild>
        <w:div w:id="1131290831">
          <w:marLeft w:val="533"/>
          <w:marRight w:val="0"/>
          <w:marTop w:val="0"/>
          <w:marBottom w:val="0"/>
          <w:divBdr>
            <w:top w:val="none" w:sz="0" w:space="0" w:color="auto"/>
            <w:left w:val="none" w:sz="0" w:space="0" w:color="auto"/>
            <w:bottom w:val="none" w:sz="0" w:space="0" w:color="auto"/>
            <w:right w:val="none" w:sz="0" w:space="0" w:color="auto"/>
          </w:divBdr>
        </w:div>
      </w:divsChild>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66446859">
      <w:bodyDiv w:val="1"/>
      <w:marLeft w:val="0"/>
      <w:marRight w:val="0"/>
      <w:marTop w:val="0"/>
      <w:marBottom w:val="0"/>
      <w:divBdr>
        <w:top w:val="none" w:sz="0" w:space="0" w:color="auto"/>
        <w:left w:val="none" w:sz="0" w:space="0" w:color="auto"/>
        <w:bottom w:val="none" w:sz="0" w:space="0" w:color="auto"/>
        <w:right w:val="none" w:sz="0" w:space="0" w:color="auto"/>
      </w:divBdr>
      <w:divsChild>
        <w:div w:id="1765880746">
          <w:marLeft w:val="533"/>
          <w:marRight w:val="0"/>
          <w:marTop w:val="0"/>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8123830">
      <w:bodyDiv w:val="1"/>
      <w:marLeft w:val="0"/>
      <w:marRight w:val="0"/>
      <w:marTop w:val="0"/>
      <w:marBottom w:val="0"/>
      <w:divBdr>
        <w:top w:val="none" w:sz="0" w:space="0" w:color="auto"/>
        <w:left w:val="none" w:sz="0" w:space="0" w:color="auto"/>
        <w:bottom w:val="none" w:sz="0" w:space="0" w:color="auto"/>
        <w:right w:val="none" w:sz="0" w:space="0" w:color="auto"/>
      </w:divBdr>
    </w:div>
    <w:div w:id="678777424">
      <w:bodyDiv w:val="1"/>
      <w:marLeft w:val="0"/>
      <w:marRight w:val="0"/>
      <w:marTop w:val="0"/>
      <w:marBottom w:val="0"/>
      <w:divBdr>
        <w:top w:val="none" w:sz="0" w:space="0" w:color="auto"/>
        <w:left w:val="none" w:sz="0" w:space="0" w:color="auto"/>
        <w:bottom w:val="none" w:sz="0" w:space="0" w:color="auto"/>
        <w:right w:val="none" w:sz="0" w:space="0" w:color="auto"/>
      </w:divBdr>
      <w:divsChild>
        <w:div w:id="1033076320">
          <w:marLeft w:val="547"/>
          <w:marRight w:val="0"/>
          <w:marTop w:val="0"/>
          <w:marBottom w:val="0"/>
          <w:divBdr>
            <w:top w:val="none" w:sz="0" w:space="0" w:color="auto"/>
            <w:left w:val="none" w:sz="0" w:space="0" w:color="auto"/>
            <w:bottom w:val="none" w:sz="0" w:space="0" w:color="auto"/>
            <w:right w:val="none" w:sz="0" w:space="0" w:color="auto"/>
          </w:divBdr>
        </w:div>
        <w:div w:id="1879202391">
          <w:marLeft w:val="547"/>
          <w:marRight w:val="0"/>
          <w:marTop w:val="0"/>
          <w:marBottom w:val="0"/>
          <w:divBdr>
            <w:top w:val="none" w:sz="0" w:space="0" w:color="auto"/>
            <w:left w:val="none" w:sz="0" w:space="0" w:color="auto"/>
            <w:bottom w:val="none" w:sz="0" w:space="0" w:color="auto"/>
            <w:right w:val="none" w:sz="0" w:space="0" w:color="auto"/>
          </w:divBdr>
        </w:div>
        <w:div w:id="1156186248">
          <w:marLeft w:val="1166"/>
          <w:marRight w:val="0"/>
          <w:marTop w:val="0"/>
          <w:marBottom w:val="0"/>
          <w:divBdr>
            <w:top w:val="none" w:sz="0" w:space="0" w:color="auto"/>
            <w:left w:val="none" w:sz="0" w:space="0" w:color="auto"/>
            <w:bottom w:val="none" w:sz="0" w:space="0" w:color="auto"/>
            <w:right w:val="none" w:sz="0" w:space="0" w:color="auto"/>
          </w:divBdr>
        </w:div>
        <w:div w:id="195124498">
          <w:marLeft w:val="547"/>
          <w:marRight w:val="0"/>
          <w:marTop w:val="0"/>
          <w:marBottom w:val="0"/>
          <w:divBdr>
            <w:top w:val="none" w:sz="0" w:space="0" w:color="auto"/>
            <w:left w:val="none" w:sz="0" w:space="0" w:color="auto"/>
            <w:bottom w:val="none" w:sz="0" w:space="0" w:color="auto"/>
            <w:right w:val="none" w:sz="0" w:space="0" w:color="auto"/>
          </w:divBdr>
        </w:div>
      </w:divsChild>
    </w:div>
    <w:div w:id="680089713">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03797565">
      <w:bodyDiv w:val="1"/>
      <w:marLeft w:val="0"/>
      <w:marRight w:val="0"/>
      <w:marTop w:val="0"/>
      <w:marBottom w:val="0"/>
      <w:divBdr>
        <w:top w:val="none" w:sz="0" w:space="0" w:color="auto"/>
        <w:left w:val="none" w:sz="0" w:space="0" w:color="auto"/>
        <w:bottom w:val="none" w:sz="0" w:space="0" w:color="auto"/>
        <w:right w:val="none" w:sz="0" w:space="0" w:color="auto"/>
      </w:divBdr>
      <w:divsChild>
        <w:div w:id="899826778">
          <w:marLeft w:val="547"/>
          <w:marRight w:val="0"/>
          <w:marTop w:val="115"/>
          <w:marBottom w:val="0"/>
          <w:divBdr>
            <w:top w:val="none" w:sz="0" w:space="0" w:color="auto"/>
            <w:left w:val="none" w:sz="0" w:space="0" w:color="auto"/>
            <w:bottom w:val="none" w:sz="0" w:space="0" w:color="auto"/>
            <w:right w:val="none" w:sz="0" w:space="0" w:color="auto"/>
          </w:divBdr>
        </w:div>
        <w:div w:id="178859544">
          <w:marLeft w:val="1166"/>
          <w:marRight w:val="0"/>
          <w:marTop w:val="96"/>
          <w:marBottom w:val="0"/>
          <w:divBdr>
            <w:top w:val="none" w:sz="0" w:space="0" w:color="auto"/>
            <w:left w:val="none" w:sz="0" w:space="0" w:color="auto"/>
            <w:bottom w:val="none" w:sz="0" w:space="0" w:color="auto"/>
            <w:right w:val="none" w:sz="0" w:space="0" w:color="auto"/>
          </w:divBdr>
        </w:div>
        <w:div w:id="2038894195">
          <w:marLeft w:val="1166"/>
          <w:marRight w:val="0"/>
          <w:marTop w:val="96"/>
          <w:marBottom w:val="0"/>
          <w:divBdr>
            <w:top w:val="none" w:sz="0" w:space="0" w:color="auto"/>
            <w:left w:val="none" w:sz="0" w:space="0" w:color="auto"/>
            <w:bottom w:val="none" w:sz="0" w:space="0" w:color="auto"/>
            <w:right w:val="none" w:sz="0" w:space="0" w:color="auto"/>
          </w:divBdr>
        </w:div>
        <w:div w:id="1943490557">
          <w:marLeft w:val="1166"/>
          <w:marRight w:val="0"/>
          <w:marTop w:val="96"/>
          <w:marBottom w:val="0"/>
          <w:divBdr>
            <w:top w:val="none" w:sz="0" w:space="0" w:color="auto"/>
            <w:left w:val="none" w:sz="0" w:space="0" w:color="auto"/>
            <w:bottom w:val="none" w:sz="0" w:space="0" w:color="auto"/>
            <w:right w:val="none" w:sz="0" w:space="0" w:color="auto"/>
          </w:divBdr>
        </w:div>
        <w:div w:id="167795503">
          <w:marLeft w:val="1627"/>
          <w:marRight w:val="0"/>
          <w:marTop w:val="86"/>
          <w:marBottom w:val="0"/>
          <w:divBdr>
            <w:top w:val="none" w:sz="0" w:space="0" w:color="auto"/>
            <w:left w:val="none" w:sz="0" w:space="0" w:color="auto"/>
            <w:bottom w:val="none" w:sz="0" w:space="0" w:color="auto"/>
            <w:right w:val="none" w:sz="0" w:space="0" w:color="auto"/>
          </w:divBdr>
        </w:div>
        <w:div w:id="2085952829">
          <w:marLeft w:val="1166"/>
          <w:marRight w:val="0"/>
          <w:marTop w:val="96"/>
          <w:marBottom w:val="0"/>
          <w:divBdr>
            <w:top w:val="none" w:sz="0" w:space="0" w:color="auto"/>
            <w:left w:val="none" w:sz="0" w:space="0" w:color="auto"/>
            <w:bottom w:val="none" w:sz="0" w:space="0" w:color="auto"/>
            <w:right w:val="none" w:sz="0" w:space="0" w:color="auto"/>
          </w:divBdr>
        </w:div>
        <w:div w:id="1327631954">
          <w:marLeft w:val="1627"/>
          <w:marRight w:val="0"/>
          <w:marTop w:val="86"/>
          <w:marBottom w:val="0"/>
          <w:divBdr>
            <w:top w:val="none" w:sz="0" w:space="0" w:color="auto"/>
            <w:left w:val="none" w:sz="0" w:space="0" w:color="auto"/>
            <w:bottom w:val="none" w:sz="0" w:space="0" w:color="auto"/>
            <w:right w:val="none" w:sz="0" w:space="0" w:color="auto"/>
          </w:divBdr>
        </w:div>
        <w:div w:id="581331285">
          <w:marLeft w:val="1166"/>
          <w:marRight w:val="0"/>
          <w:marTop w:val="96"/>
          <w:marBottom w:val="0"/>
          <w:divBdr>
            <w:top w:val="none" w:sz="0" w:space="0" w:color="auto"/>
            <w:left w:val="none" w:sz="0" w:space="0" w:color="auto"/>
            <w:bottom w:val="none" w:sz="0" w:space="0" w:color="auto"/>
            <w:right w:val="none" w:sz="0" w:space="0" w:color="auto"/>
          </w:divBdr>
        </w:div>
        <w:div w:id="2031296912">
          <w:marLeft w:val="1166"/>
          <w:marRight w:val="0"/>
          <w:marTop w:val="9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2726697">
      <w:bodyDiv w:val="1"/>
      <w:marLeft w:val="0"/>
      <w:marRight w:val="0"/>
      <w:marTop w:val="0"/>
      <w:marBottom w:val="0"/>
      <w:divBdr>
        <w:top w:val="none" w:sz="0" w:space="0" w:color="auto"/>
        <w:left w:val="none" w:sz="0" w:space="0" w:color="auto"/>
        <w:bottom w:val="none" w:sz="0" w:space="0" w:color="auto"/>
        <w:right w:val="none" w:sz="0" w:space="0" w:color="auto"/>
      </w:divBdr>
    </w:div>
    <w:div w:id="784034494">
      <w:bodyDiv w:val="1"/>
      <w:marLeft w:val="0"/>
      <w:marRight w:val="0"/>
      <w:marTop w:val="0"/>
      <w:marBottom w:val="0"/>
      <w:divBdr>
        <w:top w:val="none" w:sz="0" w:space="0" w:color="auto"/>
        <w:left w:val="none" w:sz="0" w:space="0" w:color="auto"/>
        <w:bottom w:val="none" w:sz="0" w:space="0" w:color="auto"/>
        <w:right w:val="none" w:sz="0" w:space="0" w:color="auto"/>
      </w:divBdr>
      <w:divsChild>
        <w:div w:id="187648218">
          <w:marLeft w:val="1627"/>
          <w:marRight w:val="0"/>
          <w:marTop w:val="86"/>
          <w:marBottom w:val="0"/>
          <w:divBdr>
            <w:top w:val="none" w:sz="0" w:space="0" w:color="auto"/>
            <w:left w:val="none" w:sz="0" w:space="0" w:color="auto"/>
            <w:bottom w:val="none" w:sz="0" w:space="0" w:color="auto"/>
            <w:right w:val="none" w:sz="0" w:space="0" w:color="auto"/>
          </w:divBdr>
        </w:div>
        <w:div w:id="205411060">
          <w:marLeft w:val="1166"/>
          <w:marRight w:val="0"/>
          <w:marTop w:val="96"/>
          <w:marBottom w:val="0"/>
          <w:divBdr>
            <w:top w:val="none" w:sz="0" w:space="0" w:color="auto"/>
            <w:left w:val="none" w:sz="0" w:space="0" w:color="auto"/>
            <w:bottom w:val="none" w:sz="0" w:space="0" w:color="auto"/>
            <w:right w:val="none" w:sz="0" w:space="0" w:color="auto"/>
          </w:divBdr>
        </w:div>
        <w:div w:id="226839865">
          <w:marLeft w:val="1166"/>
          <w:marRight w:val="0"/>
          <w:marTop w:val="96"/>
          <w:marBottom w:val="0"/>
          <w:divBdr>
            <w:top w:val="none" w:sz="0" w:space="0" w:color="auto"/>
            <w:left w:val="none" w:sz="0" w:space="0" w:color="auto"/>
            <w:bottom w:val="none" w:sz="0" w:space="0" w:color="auto"/>
            <w:right w:val="none" w:sz="0" w:space="0" w:color="auto"/>
          </w:divBdr>
        </w:div>
        <w:div w:id="686760336">
          <w:marLeft w:val="547"/>
          <w:marRight w:val="0"/>
          <w:marTop w:val="115"/>
          <w:marBottom w:val="0"/>
          <w:divBdr>
            <w:top w:val="none" w:sz="0" w:space="0" w:color="auto"/>
            <w:left w:val="none" w:sz="0" w:space="0" w:color="auto"/>
            <w:bottom w:val="none" w:sz="0" w:space="0" w:color="auto"/>
            <w:right w:val="none" w:sz="0" w:space="0" w:color="auto"/>
          </w:divBdr>
        </w:div>
        <w:div w:id="930511398">
          <w:marLeft w:val="547"/>
          <w:marRight w:val="0"/>
          <w:marTop w:val="115"/>
          <w:marBottom w:val="0"/>
          <w:divBdr>
            <w:top w:val="none" w:sz="0" w:space="0" w:color="auto"/>
            <w:left w:val="none" w:sz="0" w:space="0" w:color="auto"/>
            <w:bottom w:val="none" w:sz="0" w:space="0" w:color="auto"/>
            <w:right w:val="none" w:sz="0" w:space="0" w:color="auto"/>
          </w:divBdr>
        </w:div>
        <w:div w:id="1289626965">
          <w:marLeft w:val="1627"/>
          <w:marRight w:val="0"/>
          <w:marTop w:val="86"/>
          <w:marBottom w:val="0"/>
          <w:divBdr>
            <w:top w:val="none" w:sz="0" w:space="0" w:color="auto"/>
            <w:left w:val="none" w:sz="0" w:space="0" w:color="auto"/>
            <w:bottom w:val="none" w:sz="0" w:space="0" w:color="auto"/>
            <w:right w:val="none" w:sz="0" w:space="0" w:color="auto"/>
          </w:divBdr>
        </w:div>
        <w:div w:id="1676686038">
          <w:marLeft w:val="1166"/>
          <w:marRight w:val="0"/>
          <w:marTop w:val="96"/>
          <w:marBottom w:val="0"/>
          <w:divBdr>
            <w:top w:val="none" w:sz="0" w:space="0" w:color="auto"/>
            <w:left w:val="none" w:sz="0" w:space="0" w:color="auto"/>
            <w:bottom w:val="none" w:sz="0" w:space="0" w:color="auto"/>
            <w:right w:val="none" w:sz="0" w:space="0" w:color="auto"/>
          </w:divBdr>
        </w:div>
        <w:div w:id="2114016103">
          <w:marLeft w:val="1166"/>
          <w:marRight w:val="0"/>
          <w:marTop w:val="96"/>
          <w:marBottom w:val="0"/>
          <w:divBdr>
            <w:top w:val="none" w:sz="0" w:space="0" w:color="auto"/>
            <w:left w:val="none" w:sz="0" w:space="0" w:color="auto"/>
            <w:bottom w:val="none" w:sz="0" w:space="0" w:color="auto"/>
            <w:right w:val="none" w:sz="0" w:space="0" w:color="auto"/>
          </w:divBdr>
        </w:div>
      </w:divsChild>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4416340">
      <w:bodyDiv w:val="1"/>
      <w:marLeft w:val="0"/>
      <w:marRight w:val="0"/>
      <w:marTop w:val="0"/>
      <w:marBottom w:val="0"/>
      <w:divBdr>
        <w:top w:val="none" w:sz="0" w:space="0" w:color="auto"/>
        <w:left w:val="none" w:sz="0" w:space="0" w:color="auto"/>
        <w:bottom w:val="none" w:sz="0" w:space="0" w:color="auto"/>
        <w:right w:val="none" w:sz="0" w:space="0" w:color="auto"/>
      </w:divBdr>
      <w:divsChild>
        <w:div w:id="269511178">
          <w:marLeft w:val="2074"/>
          <w:marRight w:val="0"/>
          <w:marTop w:val="67"/>
          <w:marBottom w:val="0"/>
          <w:divBdr>
            <w:top w:val="none" w:sz="0" w:space="0" w:color="auto"/>
            <w:left w:val="none" w:sz="0" w:space="0" w:color="auto"/>
            <w:bottom w:val="none" w:sz="0" w:space="0" w:color="auto"/>
            <w:right w:val="none" w:sz="0" w:space="0" w:color="auto"/>
          </w:divBdr>
        </w:div>
        <w:div w:id="349990365">
          <w:marLeft w:val="2074"/>
          <w:marRight w:val="0"/>
          <w:marTop w:val="67"/>
          <w:marBottom w:val="0"/>
          <w:divBdr>
            <w:top w:val="none" w:sz="0" w:space="0" w:color="auto"/>
            <w:left w:val="none" w:sz="0" w:space="0" w:color="auto"/>
            <w:bottom w:val="none" w:sz="0" w:space="0" w:color="auto"/>
            <w:right w:val="none" w:sz="0" w:space="0" w:color="auto"/>
          </w:divBdr>
        </w:div>
        <w:div w:id="537472334">
          <w:marLeft w:val="547"/>
          <w:marRight w:val="0"/>
          <w:marTop w:val="96"/>
          <w:marBottom w:val="0"/>
          <w:divBdr>
            <w:top w:val="none" w:sz="0" w:space="0" w:color="auto"/>
            <w:left w:val="none" w:sz="0" w:space="0" w:color="auto"/>
            <w:bottom w:val="none" w:sz="0" w:space="0" w:color="auto"/>
            <w:right w:val="none" w:sz="0" w:space="0" w:color="auto"/>
          </w:divBdr>
        </w:div>
        <w:div w:id="567305728">
          <w:marLeft w:val="2074"/>
          <w:marRight w:val="0"/>
          <w:marTop w:val="67"/>
          <w:marBottom w:val="0"/>
          <w:divBdr>
            <w:top w:val="none" w:sz="0" w:space="0" w:color="auto"/>
            <w:left w:val="none" w:sz="0" w:space="0" w:color="auto"/>
            <w:bottom w:val="none" w:sz="0" w:space="0" w:color="auto"/>
            <w:right w:val="none" w:sz="0" w:space="0" w:color="auto"/>
          </w:divBdr>
        </w:div>
        <w:div w:id="984895787">
          <w:marLeft w:val="1627"/>
          <w:marRight w:val="0"/>
          <w:marTop w:val="77"/>
          <w:marBottom w:val="0"/>
          <w:divBdr>
            <w:top w:val="none" w:sz="0" w:space="0" w:color="auto"/>
            <w:left w:val="none" w:sz="0" w:space="0" w:color="auto"/>
            <w:bottom w:val="none" w:sz="0" w:space="0" w:color="auto"/>
            <w:right w:val="none" w:sz="0" w:space="0" w:color="auto"/>
          </w:divBdr>
        </w:div>
        <w:div w:id="1070495127">
          <w:marLeft w:val="2520"/>
          <w:marRight w:val="0"/>
          <w:marTop w:val="58"/>
          <w:marBottom w:val="0"/>
          <w:divBdr>
            <w:top w:val="none" w:sz="0" w:space="0" w:color="auto"/>
            <w:left w:val="none" w:sz="0" w:space="0" w:color="auto"/>
            <w:bottom w:val="none" w:sz="0" w:space="0" w:color="auto"/>
            <w:right w:val="none" w:sz="0" w:space="0" w:color="auto"/>
          </w:divBdr>
        </w:div>
        <w:div w:id="1076708545">
          <w:marLeft w:val="1627"/>
          <w:marRight w:val="0"/>
          <w:marTop w:val="77"/>
          <w:marBottom w:val="0"/>
          <w:divBdr>
            <w:top w:val="none" w:sz="0" w:space="0" w:color="auto"/>
            <w:left w:val="none" w:sz="0" w:space="0" w:color="auto"/>
            <w:bottom w:val="none" w:sz="0" w:space="0" w:color="auto"/>
            <w:right w:val="none" w:sz="0" w:space="0" w:color="auto"/>
          </w:divBdr>
        </w:div>
        <w:div w:id="1616057161">
          <w:marLeft w:val="2520"/>
          <w:marRight w:val="0"/>
          <w:marTop w:val="58"/>
          <w:marBottom w:val="0"/>
          <w:divBdr>
            <w:top w:val="none" w:sz="0" w:space="0" w:color="auto"/>
            <w:left w:val="none" w:sz="0" w:space="0" w:color="auto"/>
            <w:bottom w:val="none" w:sz="0" w:space="0" w:color="auto"/>
            <w:right w:val="none" w:sz="0" w:space="0" w:color="auto"/>
          </w:divBdr>
        </w:div>
        <w:div w:id="2003003142">
          <w:marLeft w:val="1166"/>
          <w:marRight w:val="0"/>
          <w:marTop w:val="86"/>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868129">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896015019">
      <w:bodyDiv w:val="1"/>
      <w:marLeft w:val="0"/>
      <w:marRight w:val="0"/>
      <w:marTop w:val="0"/>
      <w:marBottom w:val="0"/>
      <w:divBdr>
        <w:top w:val="none" w:sz="0" w:space="0" w:color="auto"/>
        <w:left w:val="none" w:sz="0" w:space="0" w:color="auto"/>
        <w:bottom w:val="none" w:sz="0" w:space="0" w:color="auto"/>
        <w:right w:val="none" w:sz="0" w:space="0" w:color="auto"/>
      </w:divBdr>
      <w:divsChild>
        <w:div w:id="396513830">
          <w:marLeft w:val="547"/>
          <w:marRight w:val="0"/>
          <w:marTop w:val="91"/>
          <w:marBottom w:val="0"/>
          <w:divBdr>
            <w:top w:val="none" w:sz="0" w:space="0" w:color="auto"/>
            <w:left w:val="none" w:sz="0" w:space="0" w:color="auto"/>
            <w:bottom w:val="none" w:sz="0" w:space="0" w:color="auto"/>
            <w:right w:val="none" w:sz="0" w:space="0" w:color="auto"/>
          </w:divBdr>
        </w:div>
        <w:div w:id="1805736591">
          <w:marLeft w:val="1166"/>
          <w:marRight w:val="0"/>
          <w:marTop w:val="77"/>
          <w:marBottom w:val="0"/>
          <w:divBdr>
            <w:top w:val="none" w:sz="0" w:space="0" w:color="auto"/>
            <w:left w:val="none" w:sz="0" w:space="0" w:color="auto"/>
            <w:bottom w:val="none" w:sz="0" w:space="0" w:color="auto"/>
            <w:right w:val="none" w:sz="0" w:space="0" w:color="auto"/>
          </w:divBdr>
        </w:div>
        <w:div w:id="223151510">
          <w:marLeft w:val="1166"/>
          <w:marRight w:val="0"/>
          <w:marTop w:val="77"/>
          <w:marBottom w:val="0"/>
          <w:divBdr>
            <w:top w:val="none" w:sz="0" w:space="0" w:color="auto"/>
            <w:left w:val="none" w:sz="0" w:space="0" w:color="auto"/>
            <w:bottom w:val="none" w:sz="0" w:space="0" w:color="auto"/>
            <w:right w:val="none" w:sz="0" w:space="0" w:color="auto"/>
          </w:divBdr>
        </w:div>
        <w:div w:id="255290704">
          <w:marLeft w:val="1627"/>
          <w:marRight w:val="0"/>
          <w:marTop w:val="67"/>
          <w:marBottom w:val="0"/>
          <w:divBdr>
            <w:top w:val="none" w:sz="0" w:space="0" w:color="auto"/>
            <w:left w:val="none" w:sz="0" w:space="0" w:color="auto"/>
            <w:bottom w:val="none" w:sz="0" w:space="0" w:color="auto"/>
            <w:right w:val="none" w:sz="0" w:space="0" w:color="auto"/>
          </w:divBdr>
        </w:div>
      </w:divsChild>
    </w:div>
    <w:div w:id="919363580">
      <w:bodyDiv w:val="1"/>
      <w:marLeft w:val="0"/>
      <w:marRight w:val="0"/>
      <w:marTop w:val="0"/>
      <w:marBottom w:val="0"/>
      <w:divBdr>
        <w:top w:val="none" w:sz="0" w:space="0" w:color="auto"/>
        <w:left w:val="none" w:sz="0" w:space="0" w:color="auto"/>
        <w:bottom w:val="none" w:sz="0" w:space="0" w:color="auto"/>
        <w:right w:val="none" w:sz="0" w:space="0" w:color="auto"/>
      </w:divBdr>
      <w:divsChild>
        <w:div w:id="125128411">
          <w:marLeft w:val="547"/>
          <w:marRight w:val="0"/>
          <w:marTop w:val="86"/>
          <w:marBottom w:val="0"/>
          <w:divBdr>
            <w:top w:val="none" w:sz="0" w:space="0" w:color="auto"/>
            <w:left w:val="none" w:sz="0" w:space="0" w:color="auto"/>
            <w:bottom w:val="none" w:sz="0" w:space="0" w:color="auto"/>
            <w:right w:val="none" w:sz="0" w:space="0" w:color="auto"/>
          </w:divBdr>
        </w:div>
        <w:div w:id="192309697">
          <w:marLeft w:val="547"/>
          <w:marRight w:val="0"/>
          <w:marTop w:val="86"/>
          <w:marBottom w:val="0"/>
          <w:divBdr>
            <w:top w:val="none" w:sz="0" w:space="0" w:color="auto"/>
            <w:left w:val="none" w:sz="0" w:space="0" w:color="auto"/>
            <w:bottom w:val="none" w:sz="0" w:space="0" w:color="auto"/>
            <w:right w:val="none" w:sz="0" w:space="0" w:color="auto"/>
          </w:divBdr>
        </w:div>
        <w:div w:id="242181381">
          <w:marLeft w:val="1166"/>
          <w:marRight w:val="0"/>
          <w:marTop w:val="77"/>
          <w:marBottom w:val="0"/>
          <w:divBdr>
            <w:top w:val="none" w:sz="0" w:space="0" w:color="auto"/>
            <w:left w:val="none" w:sz="0" w:space="0" w:color="auto"/>
            <w:bottom w:val="none" w:sz="0" w:space="0" w:color="auto"/>
            <w:right w:val="none" w:sz="0" w:space="0" w:color="auto"/>
          </w:divBdr>
        </w:div>
        <w:div w:id="712655407">
          <w:marLeft w:val="1166"/>
          <w:marRight w:val="0"/>
          <w:marTop w:val="77"/>
          <w:marBottom w:val="0"/>
          <w:divBdr>
            <w:top w:val="none" w:sz="0" w:space="0" w:color="auto"/>
            <w:left w:val="none" w:sz="0" w:space="0" w:color="auto"/>
            <w:bottom w:val="none" w:sz="0" w:space="0" w:color="auto"/>
            <w:right w:val="none" w:sz="0" w:space="0" w:color="auto"/>
          </w:divBdr>
        </w:div>
        <w:div w:id="1712069027">
          <w:marLeft w:val="1166"/>
          <w:marRight w:val="0"/>
          <w:marTop w:val="77"/>
          <w:marBottom w:val="0"/>
          <w:divBdr>
            <w:top w:val="none" w:sz="0" w:space="0" w:color="auto"/>
            <w:left w:val="none" w:sz="0" w:space="0" w:color="auto"/>
            <w:bottom w:val="none" w:sz="0" w:space="0" w:color="auto"/>
            <w:right w:val="none" w:sz="0" w:space="0" w:color="auto"/>
          </w:divBdr>
        </w:div>
        <w:div w:id="2020505539">
          <w:marLeft w:val="547"/>
          <w:marRight w:val="0"/>
          <w:marTop w:val="86"/>
          <w:marBottom w:val="0"/>
          <w:divBdr>
            <w:top w:val="none" w:sz="0" w:space="0" w:color="auto"/>
            <w:left w:val="none" w:sz="0" w:space="0" w:color="auto"/>
            <w:bottom w:val="none" w:sz="0" w:space="0" w:color="auto"/>
            <w:right w:val="none" w:sz="0" w:space="0" w:color="auto"/>
          </w:divBdr>
        </w:div>
      </w:divsChild>
    </w:div>
    <w:div w:id="920287767">
      <w:bodyDiv w:val="1"/>
      <w:marLeft w:val="0"/>
      <w:marRight w:val="0"/>
      <w:marTop w:val="0"/>
      <w:marBottom w:val="0"/>
      <w:divBdr>
        <w:top w:val="none" w:sz="0" w:space="0" w:color="auto"/>
        <w:left w:val="none" w:sz="0" w:space="0" w:color="auto"/>
        <w:bottom w:val="none" w:sz="0" w:space="0" w:color="auto"/>
        <w:right w:val="none" w:sz="0" w:space="0" w:color="auto"/>
      </w:divBdr>
      <w:divsChild>
        <w:div w:id="857623413">
          <w:marLeft w:val="547"/>
          <w:marRight w:val="0"/>
          <w:marTop w:val="96"/>
          <w:marBottom w:val="0"/>
          <w:divBdr>
            <w:top w:val="none" w:sz="0" w:space="0" w:color="auto"/>
            <w:left w:val="none" w:sz="0" w:space="0" w:color="auto"/>
            <w:bottom w:val="none" w:sz="0" w:space="0" w:color="auto"/>
            <w:right w:val="none" w:sz="0" w:space="0" w:color="auto"/>
          </w:divBdr>
        </w:div>
        <w:div w:id="355273365">
          <w:marLeft w:val="547"/>
          <w:marRight w:val="0"/>
          <w:marTop w:val="96"/>
          <w:marBottom w:val="0"/>
          <w:divBdr>
            <w:top w:val="none" w:sz="0" w:space="0" w:color="auto"/>
            <w:left w:val="none" w:sz="0" w:space="0" w:color="auto"/>
            <w:bottom w:val="none" w:sz="0" w:space="0" w:color="auto"/>
            <w:right w:val="none" w:sz="0" w:space="0" w:color="auto"/>
          </w:divBdr>
        </w:div>
        <w:div w:id="2068601273">
          <w:marLeft w:val="1166"/>
          <w:marRight w:val="0"/>
          <w:marTop w:val="82"/>
          <w:marBottom w:val="0"/>
          <w:divBdr>
            <w:top w:val="none" w:sz="0" w:space="0" w:color="auto"/>
            <w:left w:val="none" w:sz="0" w:space="0" w:color="auto"/>
            <w:bottom w:val="none" w:sz="0" w:space="0" w:color="auto"/>
            <w:right w:val="none" w:sz="0" w:space="0" w:color="auto"/>
          </w:divBdr>
        </w:div>
        <w:div w:id="2003043683">
          <w:marLeft w:val="1627"/>
          <w:marRight w:val="0"/>
          <w:marTop w:val="72"/>
          <w:marBottom w:val="0"/>
          <w:divBdr>
            <w:top w:val="none" w:sz="0" w:space="0" w:color="auto"/>
            <w:left w:val="none" w:sz="0" w:space="0" w:color="auto"/>
            <w:bottom w:val="none" w:sz="0" w:space="0" w:color="auto"/>
            <w:right w:val="none" w:sz="0" w:space="0" w:color="auto"/>
          </w:divBdr>
        </w:div>
        <w:div w:id="944729856">
          <w:marLeft w:val="1627"/>
          <w:marRight w:val="0"/>
          <w:marTop w:val="72"/>
          <w:marBottom w:val="0"/>
          <w:divBdr>
            <w:top w:val="none" w:sz="0" w:space="0" w:color="auto"/>
            <w:left w:val="none" w:sz="0" w:space="0" w:color="auto"/>
            <w:bottom w:val="none" w:sz="0" w:space="0" w:color="auto"/>
            <w:right w:val="none" w:sz="0" w:space="0" w:color="auto"/>
          </w:divBdr>
        </w:div>
        <w:div w:id="1828936427">
          <w:marLeft w:val="1627"/>
          <w:marRight w:val="0"/>
          <w:marTop w:val="72"/>
          <w:marBottom w:val="0"/>
          <w:divBdr>
            <w:top w:val="none" w:sz="0" w:space="0" w:color="auto"/>
            <w:left w:val="none" w:sz="0" w:space="0" w:color="auto"/>
            <w:bottom w:val="none" w:sz="0" w:space="0" w:color="auto"/>
            <w:right w:val="none" w:sz="0" w:space="0" w:color="auto"/>
          </w:divBdr>
        </w:div>
        <w:div w:id="1311638816">
          <w:marLeft w:val="1166"/>
          <w:marRight w:val="0"/>
          <w:marTop w:val="82"/>
          <w:marBottom w:val="0"/>
          <w:divBdr>
            <w:top w:val="none" w:sz="0" w:space="0" w:color="auto"/>
            <w:left w:val="none" w:sz="0" w:space="0" w:color="auto"/>
            <w:bottom w:val="none" w:sz="0" w:space="0" w:color="auto"/>
            <w:right w:val="none" w:sz="0" w:space="0" w:color="auto"/>
          </w:divBdr>
        </w:div>
        <w:div w:id="1592199694">
          <w:marLeft w:val="1166"/>
          <w:marRight w:val="0"/>
          <w:marTop w:val="82"/>
          <w:marBottom w:val="0"/>
          <w:divBdr>
            <w:top w:val="none" w:sz="0" w:space="0" w:color="auto"/>
            <w:left w:val="none" w:sz="0" w:space="0" w:color="auto"/>
            <w:bottom w:val="none" w:sz="0" w:space="0" w:color="auto"/>
            <w:right w:val="none" w:sz="0" w:space="0" w:color="auto"/>
          </w:divBdr>
        </w:div>
        <w:div w:id="1280530586">
          <w:marLeft w:val="1627"/>
          <w:marRight w:val="0"/>
          <w:marTop w:val="72"/>
          <w:marBottom w:val="0"/>
          <w:divBdr>
            <w:top w:val="none" w:sz="0" w:space="0" w:color="auto"/>
            <w:left w:val="none" w:sz="0" w:space="0" w:color="auto"/>
            <w:bottom w:val="none" w:sz="0" w:space="0" w:color="auto"/>
            <w:right w:val="none" w:sz="0" w:space="0" w:color="auto"/>
          </w:divBdr>
        </w:div>
        <w:div w:id="335963281">
          <w:marLeft w:val="1627"/>
          <w:marRight w:val="0"/>
          <w:marTop w:val="72"/>
          <w:marBottom w:val="0"/>
          <w:divBdr>
            <w:top w:val="none" w:sz="0" w:space="0" w:color="auto"/>
            <w:left w:val="none" w:sz="0" w:space="0" w:color="auto"/>
            <w:bottom w:val="none" w:sz="0" w:space="0" w:color="auto"/>
            <w:right w:val="none" w:sz="0" w:space="0" w:color="auto"/>
          </w:divBdr>
        </w:div>
        <w:div w:id="1219511219">
          <w:marLeft w:val="1166"/>
          <w:marRight w:val="0"/>
          <w:marTop w:val="82"/>
          <w:marBottom w:val="0"/>
          <w:divBdr>
            <w:top w:val="none" w:sz="0" w:space="0" w:color="auto"/>
            <w:left w:val="none" w:sz="0" w:space="0" w:color="auto"/>
            <w:bottom w:val="none" w:sz="0" w:space="0" w:color="auto"/>
            <w:right w:val="none" w:sz="0" w:space="0" w:color="auto"/>
          </w:divBdr>
        </w:div>
        <w:div w:id="2049521408">
          <w:marLeft w:val="547"/>
          <w:marRight w:val="0"/>
          <w:marTop w:val="96"/>
          <w:marBottom w:val="0"/>
          <w:divBdr>
            <w:top w:val="none" w:sz="0" w:space="0" w:color="auto"/>
            <w:left w:val="none" w:sz="0" w:space="0" w:color="auto"/>
            <w:bottom w:val="none" w:sz="0" w:space="0" w:color="auto"/>
            <w:right w:val="none" w:sz="0" w:space="0" w:color="auto"/>
          </w:divBdr>
        </w:div>
        <w:div w:id="1377003654">
          <w:marLeft w:val="1166"/>
          <w:marRight w:val="0"/>
          <w:marTop w:val="82"/>
          <w:marBottom w:val="0"/>
          <w:divBdr>
            <w:top w:val="none" w:sz="0" w:space="0" w:color="auto"/>
            <w:left w:val="none" w:sz="0" w:space="0" w:color="auto"/>
            <w:bottom w:val="none" w:sz="0" w:space="0" w:color="auto"/>
            <w:right w:val="none" w:sz="0" w:space="0" w:color="auto"/>
          </w:divBdr>
        </w:div>
        <w:div w:id="2105950771">
          <w:marLeft w:val="1166"/>
          <w:marRight w:val="0"/>
          <w:marTop w:val="82"/>
          <w:marBottom w:val="0"/>
          <w:divBdr>
            <w:top w:val="none" w:sz="0" w:space="0" w:color="auto"/>
            <w:left w:val="none" w:sz="0" w:space="0" w:color="auto"/>
            <w:bottom w:val="none" w:sz="0" w:space="0" w:color="auto"/>
            <w:right w:val="none" w:sz="0" w:space="0" w:color="auto"/>
          </w:divBdr>
        </w:div>
      </w:divsChild>
    </w:div>
    <w:div w:id="923804841">
      <w:bodyDiv w:val="1"/>
      <w:marLeft w:val="0"/>
      <w:marRight w:val="0"/>
      <w:marTop w:val="0"/>
      <w:marBottom w:val="0"/>
      <w:divBdr>
        <w:top w:val="none" w:sz="0" w:space="0" w:color="auto"/>
        <w:left w:val="none" w:sz="0" w:space="0" w:color="auto"/>
        <w:bottom w:val="none" w:sz="0" w:space="0" w:color="auto"/>
        <w:right w:val="none" w:sz="0" w:space="0" w:color="auto"/>
      </w:divBdr>
    </w:div>
    <w:div w:id="930817521">
      <w:bodyDiv w:val="1"/>
      <w:marLeft w:val="0"/>
      <w:marRight w:val="0"/>
      <w:marTop w:val="0"/>
      <w:marBottom w:val="0"/>
      <w:divBdr>
        <w:top w:val="none" w:sz="0" w:space="0" w:color="auto"/>
        <w:left w:val="none" w:sz="0" w:space="0" w:color="auto"/>
        <w:bottom w:val="none" w:sz="0" w:space="0" w:color="auto"/>
        <w:right w:val="none" w:sz="0" w:space="0" w:color="auto"/>
      </w:divBdr>
    </w:div>
    <w:div w:id="93494011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76179635">
      <w:bodyDiv w:val="1"/>
      <w:marLeft w:val="0"/>
      <w:marRight w:val="0"/>
      <w:marTop w:val="0"/>
      <w:marBottom w:val="0"/>
      <w:divBdr>
        <w:top w:val="none" w:sz="0" w:space="0" w:color="auto"/>
        <w:left w:val="none" w:sz="0" w:space="0" w:color="auto"/>
        <w:bottom w:val="none" w:sz="0" w:space="0" w:color="auto"/>
        <w:right w:val="none" w:sz="0" w:space="0" w:color="auto"/>
      </w:divBdr>
    </w:div>
    <w:div w:id="980422424">
      <w:bodyDiv w:val="1"/>
      <w:marLeft w:val="0"/>
      <w:marRight w:val="0"/>
      <w:marTop w:val="0"/>
      <w:marBottom w:val="0"/>
      <w:divBdr>
        <w:top w:val="none" w:sz="0" w:space="0" w:color="auto"/>
        <w:left w:val="none" w:sz="0" w:space="0" w:color="auto"/>
        <w:bottom w:val="none" w:sz="0" w:space="0" w:color="auto"/>
        <w:right w:val="none" w:sz="0" w:space="0" w:color="auto"/>
      </w:divBdr>
      <w:divsChild>
        <w:div w:id="21830957">
          <w:marLeft w:val="1166"/>
          <w:marRight w:val="0"/>
          <w:marTop w:val="67"/>
          <w:marBottom w:val="0"/>
          <w:divBdr>
            <w:top w:val="none" w:sz="0" w:space="0" w:color="auto"/>
            <w:left w:val="none" w:sz="0" w:space="0" w:color="auto"/>
            <w:bottom w:val="none" w:sz="0" w:space="0" w:color="auto"/>
            <w:right w:val="none" w:sz="0" w:space="0" w:color="auto"/>
          </w:divBdr>
        </w:div>
        <w:div w:id="81993378">
          <w:marLeft w:val="1166"/>
          <w:marRight w:val="0"/>
          <w:marTop w:val="67"/>
          <w:marBottom w:val="0"/>
          <w:divBdr>
            <w:top w:val="none" w:sz="0" w:space="0" w:color="auto"/>
            <w:left w:val="none" w:sz="0" w:space="0" w:color="auto"/>
            <w:bottom w:val="none" w:sz="0" w:space="0" w:color="auto"/>
            <w:right w:val="none" w:sz="0" w:space="0" w:color="auto"/>
          </w:divBdr>
        </w:div>
        <w:div w:id="656494292">
          <w:marLeft w:val="1166"/>
          <w:marRight w:val="0"/>
          <w:marTop w:val="67"/>
          <w:marBottom w:val="0"/>
          <w:divBdr>
            <w:top w:val="none" w:sz="0" w:space="0" w:color="auto"/>
            <w:left w:val="none" w:sz="0" w:space="0" w:color="auto"/>
            <w:bottom w:val="none" w:sz="0" w:space="0" w:color="auto"/>
            <w:right w:val="none" w:sz="0" w:space="0" w:color="auto"/>
          </w:divBdr>
        </w:div>
        <w:div w:id="683825799">
          <w:marLeft w:val="1166"/>
          <w:marRight w:val="0"/>
          <w:marTop w:val="67"/>
          <w:marBottom w:val="0"/>
          <w:divBdr>
            <w:top w:val="none" w:sz="0" w:space="0" w:color="auto"/>
            <w:left w:val="none" w:sz="0" w:space="0" w:color="auto"/>
            <w:bottom w:val="none" w:sz="0" w:space="0" w:color="auto"/>
            <w:right w:val="none" w:sz="0" w:space="0" w:color="auto"/>
          </w:divBdr>
        </w:div>
        <w:div w:id="966469159">
          <w:marLeft w:val="547"/>
          <w:marRight w:val="0"/>
          <w:marTop w:val="86"/>
          <w:marBottom w:val="0"/>
          <w:divBdr>
            <w:top w:val="none" w:sz="0" w:space="0" w:color="auto"/>
            <w:left w:val="none" w:sz="0" w:space="0" w:color="auto"/>
            <w:bottom w:val="none" w:sz="0" w:space="0" w:color="auto"/>
            <w:right w:val="none" w:sz="0" w:space="0" w:color="auto"/>
          </w:divBdr>
        </w:div>
        <w:div w:id="982849866">
          <w:marLeft w:val="547"/>
          <w:marRight w:val="0"/>
          <w:marTop w:val="86"/>
          <w:marBottom w:val="0"/>
          <w:divBdr>
            <w:top w:val="none" w:sz="0" w:space="0" w:color="auto"/>
            <w:left w:val="none" w:sz="0" w:space="0" w:color="auto"/>
            <w:bottom w:val="none" w:sz="0" w:space="0" w:color="auto"/>
            <w:right w:val="none" w:sz="0" w:space="0" w:color="auto"/>
          </w:divBdr>
        </w:div>
        <w:div w:id="1351684906">
          <w:marLeft w:val="1166"/>
          <w:marRight w:val="0"/>
          <w:marTop w:val="67"/>
          <w:marBottom w:val="0"/>
          <w:divBdr>
            <w:top w:val="none" w:sz="0" w:space="0" w:color="auto"/>
            <w:left w:val="none" w:sz="0" w:space="0" w:color="auto"/>
            <w:bottom w:val="none" w:sz="0" w:space="0" w:color="auto"/>
            <w:right w:val="none" w:sz="0" w:space="0" w:color="auto"/>
          </w:divBdr>
        </w:div>
        <w:div w:id="1400439738">
          <w:marLeft w:val="1627"/>
          <w:marRight w:val="0"/>
          <w:marTop w:val="58"/>
          <w:marBottom w:val="0"/>
          <w:divBdr>
            <w:top w:val="none" w:sz="0" w:space="0" w:color="auto"/>
            <w:left w:val="none" w:sz="0" w:space="0" w:color="auto"/>
            <w:bottom w:val="none" w:sz="0" w:space="0" w:color="auto"/>
            <w:right w:val="none" w:sz="0" w:space="0" w:color="auto"/>
          </w:divBdr>
        </w:div>
        <w:div w:id="1438522597">
          <w:marLeft w:val="1166"/>
          <w:marRight w:val="0"/>
          <w:marTop w:val="67"/>
          <w:marBottom w:val="0"/>
          <w:divBdr>
            <w:top w:val="none" w:sz="0" w:space="0" w:color="auto"/>
            <w:left w:val="none" w:sz="0" w:space="0" w:color="auto"/>
            <w:bottom w:val="none" w:sz="0" w:space="0" w:color="auto"/>
            <w:right w:val="none" w:sz="0" w:space="0" w:color="auto"/>
          </w:divBdr>
        </w:div>
        <w:div w:id="1634140892">
          <w:marLeft w:val="1166"/>
          <w:marRight w:val="0"/>
          <w:marTop w:val="67"/>
          <w:marBottom w:val="0"/>
          <w:divBdr>
            <w:top w:val="none" w:sz="0" w:space="0" w:color="auto"/>
            <w:left w:val="none" w:sz="0" w:space="0" w:color="auto"/>
            <w:bottom w:val="none" w:sz="0" w:space="0" w:color="auto"/>
            <w:right w:val="none" w:sz="0" w:space="0" w:color="auto"/>
          </w:divBdr>
        </w:div>
        <w:div w:id="2138405007">
          <w:marLeft w:val="547"/>
          <w:marRight w:val="0"/>
          <w:marTop w:val="86"/>
          <w:marBottom w:val="0"/>
          <w:divBdr>
            <w:top w:val="none" w:sz="0" w:space="0" w:color="auto"/>
            <w:left w:val="none" w:sz="0" w:space="0" w:color="auto"/>
            <w:bottom w:val="none" w:sz="0" w:space="0" w:color="auto"/>
            <w:right w:val="none" w:sz="0" w:space="0" w:color="auto"/>
          </w:divBdr>
        </w:div>
      </w:divsChild>
    </w:div>
    <w:div w:id="982394721">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159090">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5233520">
      <w:bodyDiv w:val="1"/>
      <w:marLeft w:val="0"/>
      <w:marRight w:val="0"/>
      <w:marTop w:val="0"/>
      <w:marBottom w:val="0"/>
      <w:divBdr>
        <w:top w:val="none" w:sz="0" w:space="0" w:color="auto"/>
        <w:left w:val="none" w:sz="0" w:space="0" w:color="auto"/>
        <w:bottom w:val="none" w:sz="0" w:space="0" w:color="auto"/>
        <w:right w:val="none" w:sz="0" w:space="0" w:color="auto"/>
      </w:divBdr>
      <w:divsChild>
        <w:div w:id="335957406">
          <w:marLeft w:val="1166"/>
          <w:marRight w:val="0"/>
          <w:marTop w:val="67"/>
          <w:marBottom w:val="0"/>
          <w:divBdr>
            <w:top w:val="none" w:sz="0" w:space="0" w:color="auto"/>
            <w:left w:val="none" w:sz="0" w:space="0" w:color="auto"/>
            <w:bottom w:val="none" w:sz="0" w:space="0" w:color="auto"/>
            <w:right w:val="none" w:sz="0" w:space="0" w:color="auto"/>
          </w:divBdr>
        </w:div>
        <w:div w:id="336812787">
          <w:marLeft w:val="1166"/>
          <w:marRight w:val="0"/>
          <w:marTop w:val="67"/>
          <w:marBottom w:val="0"/>
          <w:divBdr>
            <w:top w:val="none" w:sz="0" w:space="0" w:color="auto"/>
            <w:left w:val="none" w:sz="0" w:space="0" w:color="auto"/>
            <w:bottom w:val="none" w:sz="0" w:space="0" w:color="auto"/>
            <w:right w:val="none" w:sz="0" w:space="0" w:color="auto"/>
          </w:divBdr>
        </w:div>
        <w:div w:id="508107833">
          <w:marLeft w:val="547"/>
          <w:marRight w:val="0"/>
          <w:marTop w:val="86"/>
          <w:marBottom w:val="0"/>
          <w:divBdr>
            <w:top w:val="none" w:sz="0" w:space="0" w:color="auto"/>
            <w:left w:val="none" w:sz="0" w:space="0" w:color="auto"/>
            <w:bottom w:val="none" w:sz="0" w:space="0" w:color="auto"/>
            <w:right w:val="none" w:sz="0" w:space="0" w:color="auto"/>
          </w:divBdr>
        </w:div>
        <w:div w:id="1112942907">
          <w:marLeft w:val="547"/>
          <w:marRight w:val="0"/>
          <w:marTop w:val="86"/>
          <w:marBottom w:val="0"/>
          <w:divBdr>
            <w:top w:val="none" w:sz="0" w:space="0" w:color="auto"/>
            <w:left w:val="none" w:sz="0" w:space="0" w:color="auto"/>
            <w:bottom w:val="none" w:sz="0" w:space="0" w:color="auto"/>
            <w:right w:val="none" w:sz="0" w:space="0" w:color="auto"/>
          </w:divBdr>
        </w:div>
        <w:div w:id="1458836224">
          <w:marLeft w:val="1166"/>
          <w:marRight w:val="0"/>
          <w:marTop w:val="67"/>
          <w:marBottom w:val="0"/>
          <w:divBdr>
            <w:top w:val="none" w:sz="0" w:space="0" w:color="auto"/>
            <w:left w:val="none" w:sz="0" w:space="0" w:color="auto"/>
            <w:bottom w:val="none" w:sz="0" w:space="0" w:color="auto"/>
            <w:right w:val="none" w:sz="0" w:space="0" w:color="auto"/>
          </w:divBdr>
        </w:div>
        <w:div w:id="1841965584">
          <w:marLeft w:val="547"/>
          <w:marRight w:val="0"/>
          <w:marTop w:val="86"/>
          <w:marBottom w:val="0"/>
          <w:divBdr>
            <w:top w:val="none" w:sz="0" w:space="0" w:color="auto"/>
            <w:left w:val="none" w:sz="0" w:space="0" w:color="auto"/>
            <w:bottom w:val="none" w:sz="0" w:space="0" w:color="auto"/>
            <w:right w:val="none" w:sz="0" w:space="0" w:color="auto"/>
          </w:divBdr>
        </w:div>
        <w:div w:id="2108966909">
          <w:marLeft w:val="1166"/>
          <w:marRight w:val="0"/>
          <w:marTop w:val="67"/>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28206077">
      <w:bodyDiv w:val="1"/>
      <w:marLeft w:val="0"/>
      <w:marRight w:val="0"/>
      <w:marTop w:val="0"/>
      <w:marBottom w:val="0"/>
      <w:divBdr>
        <w:top w:val="none" w:sz="0" w:space="0" w:color="auto"/>
        <w:left w:val="none" w:sz="0" w:space="0" w:color="auto"/>
        <w:bottom w:val="none" w:sz="0" w:space="0" w:color="auto"/>
        <w:right w:val="none" w:sz="0" w:space="0" w:color="auto"/>
      </w:divBdr>
      <w:divsChild>
        <w:div w:id="234970235">
          <w:marLeft w:val="547"/>
          <w:marRight w:val="0"/>
          <w:marTop w:val="115"/>
          <w:marBottom w:val="0"/>
          <w:divBdr>
            <w:top w:val="none" w:sz="0" w:space="0" w:color="auto"/>
            <w:left w:val="none" w:sz="0" w:space="0" w:color="auto"/>
            <w:bottom w:val="none" w:sz="0" w:space="0" w:color="auto"/>
            <w:right w:val="none" w:sz="0" w:space="0" w:color="auto"/>
          </w:divBdr>
        </w:div>
        <w:div w:id="426268860">
          <w:marLeft w:val="547"/>
          <w:marRight w:val="0"/>
          <w:marTop w:val="115"/>
          <w:marBottom w:val="0"/>
          <w:divBdr>
            <w:top w:val="none" w:sz="0" w:space="0" w:color="auto"/>
            <w:left w:val="none" w:sz="0" w:space="0" w:color="auto"/>
            <w:bottom w:val="none" w:sz="0" w:space="0" w:color="auto"/>
            <w:right w:val="none" w:sz="0" w:space="0" w:color="auto"/>
          </w:divBdr>
        </w:div>
        <w:div w:id="544875941">
          <w:marLeft w:val="1166"/>
          <w:marRight w:val="0"/>
          <w:marTop w:val="96"/>
          <w:marBottom w:val="0"/>
          <w:divBdr>
            <w:top w:val="none" w:sz="0" w:space="0" w:color="auto"/>
            <w:left w:val="none" w:sz="0" w:space="0" w:color="auto"/>
            <w:bottom w:val="none" w:sz="0" w:space="0" w:color="auto"/>
            <w:right w:val="none" w:sz="0" w:space="0" w:color="auto"/>
          </w:divBdr>
        </w:div>
        <w:div w:id="1047872278">
          <w:marLeft w:val="1166"/>
          <w:marRight w:val="0"/>
          <w:marTop w:val="96"/>
          <w:marBottom w:val="0"/>
          <w:divBdr>
            <w:top w:val="none" w:sz="0" w:space="0" w:color="auto"/>
            <w:left w:val="none" w:sz="0" w:space="0" w:color="auto"/>
            <w:bottom w:val="none" w:sz="0" w:space="0" w:color="auto"/>
            <w:right w:val="none" w:sz="0" w:space="0" w:color="auto"/>
          </w:divBdr>
        </w:div>
        <w:div w:id="1203403569">
          <w:marLeft w:val="1166"/>
          <w:marRight w:val="0"/>
          <w:marTop w:val="96"/>
          <w:marBottom w:val="0"/>
          <w:divBdr>
            <w:top w:val="none" w:sz="0" w:space="0" w:color="auto"/>
            <w:left w:val="none" w:sz="0" w:space="0" w:color="auto"/>
            <w:bottom w:val="none" w:sz="0" w:space="0" w:color="auto"/>
            <w:right w:val="none" w:sz="0" w:space="0" w:color="auto"/>
          </w:divBdr>
        </w:div>
        <w:div w:id="1620261694">
          <w:marLeft w:val="1166"/>
          <w:marRight w:val="0"/>
          <w:marTop w:val="96"/>
          <w:marBottom w:val="0"/>
          <w:divBdr>
            <w:top w:val="none" w:sz="0" w:space="0" w:color="auto"/>
            <w:left w:val="none" w:sz="0" w:space="0" w:color="auto"/>
            <w:bottom w:val="none" w:sz="0" w:space="0" w:color="auto"/>
            <w:right w:val="none" w:sz="0" w:space="0" w:color="auto"/>
          </w:divBdr>
        </w:div>
        <w:div w:id="1730693092">
          <w:marLeft w:val="547"/>
          <w:marRight w:val="0"/>
          <w:marTop w:val="115"/>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5588403">
      <w:bodyDiv w:val="1"/>
      <w:marLeft w:val="0"/>
      <w:marRight w:val="0"/>
      <w:marTop w:val="0"/>
      <w:marBottom w:val="0"/>
      <w:divBdr>
        <w:top w:val="none" w:sz="0" w:space="0" w:color="auto"/>
        <w:left w:val="none" w:sz="0" w:space="0" w:color="auto"/>
        <w:bottom w:val="none" w:sz="0" w:space="0" w:color="auto"/>
        <w:right w:val="none" w:sz="0" w:space="0" w:color="auto"/>
      </w:divBdr>
    </w:div>
    <w:div w:id="1179352488">
      <w:bodyDiv w:val="1"/>
      <w:marLeft w:val="0"/>
      <w:marRight w:val="0"/>
      <w:marTop w:val="0"/>
      <w:marBottom w:val="0"/>
      <w:divBdr>
        <w:top w:val="none" w:sz="0" w:space="0" w:color="auto"/>
        <w:left w:val="none" w:sz="0" w:space="0" w:color="auto"/>
        <w:bottom w:val="none" w:sz="0" w:space="0" w:color="auto"/>
        <w:right w:val="none" w:sz="0" w:space="0" w:color="auto"/>
      </w:divBdr>
      <w:divsChild>
        <w:div w:id="390156573">
          <w:marLeft w:val="547"/>
          <w:marRight w:val="0"/>
          <w:marTop w:val="82"/>
          <w:marBottom w:val="0"/>
          <w:divBdr>
            <w:top w:val="none" w:sz="0" w:space="0" w:color="auto"/>
            <w:left w:val="none" w:sz="0" w:space="0" w:color="auto"/>
            <w:bottom w:val="none" w:sz="0" w:space="0" w:color="auto"/>
            <w:right w:val="none" w:sz="0" w:space="0" w:color="auto"/>
          </w:divBdr>
        </w:div>
        <w:div w:id="1099328946">
          <w:marLeft w:val="1166"/>
          <w:marRight w:val="0"/>
          <w:marTop w:val="67"/>
          <w:marBottom w:val="0"/>
          <w:divBdr>
            <w:top w:val="none" w:sz="0" w:space="0" w:color="auto"/>
            <w:left w:val="none" w:sz="0" w:space="0" w:color="auto"/>
            <w:bottom w:val="none" w:sz="0" w:space="0" w:color="auto"/>
            <w:right w:val="none" w:sz="0" w:space="0" w:color="auto"/>
          </w:divBdr>
        </w:div>
        <w:div w:id="1175264380">
          <w:marLeft w:val="1166"/>
          <w:marRight w:val="0"/>
          <w:marTop w:val="67"/>
          <w:marBottom w:val="0"/>
          <w:divBdr>
            <w:top w:val="none" w:sz="0" w:space="0" w:color="auto"/>
            <w:left w:val="none" w:sz="0" w:space="0" w:color="auto"/>
            <w:bottom w:val="none" w:sz="0" w:space="0" w:color="auto"/>
            <w:right w:val="none" w:sz="0" w:space="0" w:color="auto"/>
          </w:divBdr>
        </w:div>
        <w:div w:id="912206512">
          <w:marLeft w:val="1166"/>
          <w:marRight w:val="0"/>
          <w:marTop w:val="67"/>
          <w:marBottom w:val="0"/>
          <w:divBdr>
            <w:top w:val="none" w:sz="0" w:space="0" w:color="auto"/>
            <w:left w:val="none" w:sz="0" w:space="0" w:color="auto"/>
            <w:bottom w:val="none" w:sz="0" w:space="0" w:color="auto"/>
            <w:right w:val="none" w:sz="0" w:space="0" w:color="auto"/>
          </w:divBdr>
        </w:div>
        <w:div w:id="2084716672">
          <w:marLeft w:val="1166"/>
          <w:marRight w:val="0"/>
          <w:marTop w:val="67"/>
          <w:marBottom w:val="0"/>
          <w:divBdr>
            <w:top w:val="none" w:sz="0" w:space="0" w:color="auto"/>
            <w:left w:val="none" w:sz="0" w:space="0" w:color="auto"/>
            <w:bottom w:val="none" w:sz="0" w:space="0" w:color="auto"/>
            <w:right w:val="none" w:sz="0" w:space="0" w:color="auto"/>
          </w:divBdr>
        </w:div>
        <w:div w:id="1714307073">
          <w:marLeft w:val="547"/>
          <w:marRight w:val="0"/>
          <w:marTop w:val="82"/>
          <w:marBottom w:val="0"/>
          <w:divBdr>
            <w:top w:val="none" w:sz="0" w:space="0" w:color="auto"/>
            <w:left w:val="none" w:sz="0" w:space="0" w:color="auto"/>
            <w:bottom w:val="none" w:sz="0" w:space="0" w:color="auto"/>
            <w:right w:val="none" w:sz="0" w:space="0" w:color="auto"/>
          </w:divBdr>
        </w:div>
        <w:div w:id="1510750437">
          <w:marLeft w:val="1166"/>
          <w:marRight w:val="0"/>
          <w:marTop w:val="67"/>
          <w:marBottom w:val="0"/>
          <w:divBdr>
            <w:top w:val="none" w:sz="0" w:space="0" w:color="auto"/>
            <w:left w:val="none" w:sz="0" w:space="0" w:color="auto"/>
            <w:bottom w:val="none" w:sz="0" w:space="0" w:color="auto"/>
            <w:right w:val="none" w:sz="0" w:space="0" w:color="auto"/>
          </w:divBdr>
        </w:div>
        <w:div w:id="1982029614">
          <w:marLeft w:val="547"/>
          <w:marRight w:val="0"/>
          <w:marTop w:val="82"/>
          <w:marBottom w:val="0"/>
          <w:divBdr>
            <w:top w:val="none" w:sz="0" w:space="0" w:color="auto"/>
            <w:left w:val="none" w:sz="0" w:space="0" w:color="auto"/>
            <w:bottom w:val="none" w:sz="0" w:space="0" w:color="auto"/>
            <w:right w:val="none" w:sz="0" w:space="0" w:color="auto"/>
          </w:divBdr>
        </w:div>
        <w:div w:id="72287515">
          <w:marLeft w:val="1166"/>
          <w:marRight w:val="0"/>
          <w:marTop w:val="67"/>
          <w:marBottom w:val="0"/>
          <w:divBdr>
            <w:top w:val="none" w:sz="0" w:space="0" w:color="auto"/>
            <w:left w:val="none" w:sz="0" w:space="0" w:color="auto"/>
            <w:bottom w:val="none" w:sz="0" w:space="0" w:color="auto"/>
            <w:right w:val="none" w:sz="0" w:space="0" w:color="auto"/>
          </w:divBdr>
        </w:div>
        <w:div w:id="699864016">
          <w:marLeft w:val="1627"/>
          <w:marRight w:val="0"/>
          <w:marTop w:val="62"/>
          <w:marBottom w:val="0"/>
          <w:divBdr>
            <w:top w:val="none" w:sz="0" w:space="0" w:color="auto"/>
            <w:left w:val="none" w:sz="0" w:space="0" w:color="auto"/>
            <w:bottom w:val="none" w:sz="0" w:space="0" w:color="auto"/>
            <w:right w:val="none" w:sz="0" w:space="0" w:color="auto"/>
          </w:divBdr>
        </w:div>
        <w:div w:id="1889027563">
          <w:marLeft w:val="1166"/>
          <w:marRight w:val="0"/>
          <w:marTop w:val="67"/>
          <w:marBottom w:val="0"/>
          <w:divBdr>
            <w:top w:val="none" w:sz="0" w:space="0" w:color="auto"/>
            <w:left w:val="none" w:sz="0" w:space="0" w:color="auto"/>
            <w:bottom w:val="none" w:sz="0" w:space="0" w:color="auto"/>
            <w:right w:val="none" w:sz="0" w:space="0" w:color="auto"/>
          </w:divBdr>
        </w:div>
        <w:div w:id="607195910">
          <w:marLeft w:val="1627"/>
          <w:marRight w:val="0"/>
          <w:marTop w:val="62"/>
          <w:marBottom w:val="0"/>
          <w:divBdr>
            <w:top w:val="none" w:sz="0" w:space="0" w:color="auto"/>
            <w:left w:val="none" w:sz="0" w:space="0" w:color="auto"/>
            <w:bottom w:val="none" w:sz="0" w:space="0" w:color="auto"/>
            <w:right w:val="none" w:sz="0" w:space="0" w:color="auto"/>
          </w:divBdr>
        </w:div>
        <w:div w:id="43332939">
          <w:marLeft w:val="1627"/>
          <w:marRight w:val="0"/>
          <w:marTop w:val="62"/>
          <w:marBottom w:val="0"/>
          <w:divBdr>
            <w:top w:val="none" w:sz="0" w:space="0" w:color="auto"/>
            <w:left w:val="none" w:sz="0" w:space="0" w:color="auto"/>
            <w:bottom w:val="none" w:sz="0" w:space="0" w:color="auto"/>
            <w:right w:val="none" w:sz="0" w:space="0" w:color="auto"/>
          </w:divBdr>
        </w:div>
        <w:div w:id="1012415241">
          <w:marLeft w:val="2074"/>
          <w:marRight w:val="0"/>
          <w:marTop w:val="53"/>
          <w:marBottom w:val="0"/>
          <w:divBdr>
            <w:top w:val="none" w:sz="0" w:space="0" w:color="auto"/>
            <w:left w:val="none" w:sz="0" w:space="0" w:color="auto"/>
            <w:bottom w:val="none" w:sz="0" w:space="0" w:color="auto"/>
            <w:right w:val="none" w:sz="0" w:space="0" w:color="auto"/>
          </w:divBdr>
        </w:div>
        <w:div w:id="416755105">
          <w:marLeft w:val="547"/>
          <w:marRight w:val="0"/>
          <w:marTop w:val="82"/>
          <w:marBottom w:val="0"/>
          <w:divBdr>
            <w:top w:val="none" w:sz="0" w:space="0" w:color="auto"/>
            <w:left w:val="none" w:sz="0" w:space="0" w:color="auto"/>
            <w:bottom w:val="none" w:sz="0" w:space="0" w:color="auto"/>
            <w:right w:val="none" w:sz="0" w:space="0" w:color="auto"/>
          </w:divBdr>
        </w:div>
        <w:div w:id="1918052793">
          <w:marLeft w:val="1166"/>
          <w:marRight w:val="0"/>
          <w:marTop w:val="67"/>
          <w:marBottom w:val="0"/>
          <w:divBdr>
            <w:top w:val="none" w:sz="0" w:space="0" w:color="auto"/>
            <w:left w:val="none" w:sz="0" w:space="0" w:color="auto"/>
            <w:bottom w:val="none" w:sz="0" w:space="0" w:color="auto"/>
            <w:right w:val="none" w:sz="0" w:space="0" w:color="auto"/>
          </w:divBdr>
        </w:div>
        <w:div w:id="1425223381">
          <w:marLeft w:val="1627"/>
          <w:marRight w:val="0"/>
          <w:marTop w:val="62"/>
          <w:marBottom w:val="0"/>
          <w:divBdr>
            <w:top w:val="none" w:sz="0" w:space="0" w:color="auto"/>
            <w:left w:val="none" w:sz="0" w:space="0" w:color="auto"/>
            <w:bottom w:val="none" w:sz="0" w:space="0" w:color="auto"/>
            <w:right w:val="none" w:sz="0" w:space="0" w:color="auto"/>
          </w:divBdr>
        </w:div>
        <w:div w:id="692001945">
          <w:marLeft w:val="1166"/>
          <w:marRight w:val="0"/>
          <w:marTop w:val="67"/>
          <w:marBottom w:val="0"/>
          <w:divBdr>
            <w:top w:val="none" w:sz="0" w:space="0" w:color="auto"/>
            <w:left w:val="none" w:sz="0" w:space="0" w:color="auto"/>
            <w:bottom w:val="none" w:sz="0" w:space="0" w:color="auto"/>
            <w:right w:val="none" w:sz="0" w:space="0" w:color="auto"/>
          </w:divBdr>
        </w:div>
        <w:div w:id="910189872">
          <w:marLeft w:val="547"/>
          <w:marRight w:val="0"/>
          <w:marTop w:val="82"/>
          <w:marBottom w:val="0"/>
          <w:divBdr>
            <w:top w:val="none" w:sz="0" w:space="0" w:color="auto"/>
            <w:left w:val="none" w:sz="0" w:space="0" w:color="auto"/>
            <w:bottom w:val="none" w:sz="0" w:space="0" w:color="auto"/>
            <w:right w:val="none" w:sz="0" w:space="0" w:color="auto"/>
          </w:divBdr>
        </w:div>
        <w:div w:id="564218703">
          <w:marLeft w:val="1166"/>
          <w:marRight w:val="0"/>
          <w:marTop w:val="67"/>
          <w:marBottom w:val="0"/>
          <w:divBdr>
            <w:top w:val="none" w:sz="0" w:space="0" w:color="auto"/>
            <w:left w:val="none" w:sz="0" w:space="0" w:color="auto"/>
            <w:bottom w:val="none" w:sz="0" w:space="0" w:color="auto"/>
            <w:right w:val="none" w:sz="0" w:space="0" w:color="auto"/>
          </w:divBdr>
        </w:div>
        <w:div w:id="2028361073">
          <w:marLeft w:val="1166"/>
          <w:marRight w:val="0"/>
          <w:marTop w:val="67"/>
          <w:marBottom w:val="0"/>
          <w:divBdr>
            <w:top w:val="none" w:sz="0" w:space="0" w:color="auto"/>
            <w:left w:val="none" w:sz="0" w:space="0" w:color="auto"/>
            <w:bottom w:val="none" w:sz="0" w:space="0" w:color="auto"/>
            <w:right w:val="none" w:sz="0" w:space="0" w:color="auto"/>
          </w:divBdr>
        </w:div>
        <w:div w:id="1934121045">
          <w:marLeft w:val="1166"/>
          <w:marRight w:val="0"/>
          <w:marTop w:val="67"/>
          <w:marBottom w:val="0"/>
          <w:divBdr>
            <w:top w:val="none" w:sz="0" w:space="0" w:color="auto"/>
            <w:left w:val="none" w:sz="0" w:space="0" w:color="auto"/>
            <w:bottom w:val="none" w:sz="0" w:space="0" w:color="auto"/>
            <w:right w:val="none" w:sz="0" w:space="0" w:color="auto"/>
          </w:divBdr>
        </w:div>
        <w:div w:id="595869732">
          <w:marLeft w:val="547"/>
          <w:marRight w:val="0"/>
          <w:marTop w:val="82"/>
          <w:marBottom w:val="0"/>
          <w:divBdr>
            <w:top w:val="none" w:sz="0" w:space="0" w:color="auto"/>
            <w:left w:val="none" w:sz="0" w:space="0" w:color="auto"/>
            <w:bottom w:val="none" w:sz="0" w:space="0" w:color="auto"/>
            <w:right w:val="none" w:sz="0" w:space="0" w:color="auto"/>
          </w:divBdr>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8330836">
      <w:bodyDiv w:val="1"/>
      <w:marLeft w:val="0"/>
      <w:marRight w:val="0"/>
      <w:marTop w:val="0"/>
      <w:marBottom w:val="0"/>
      <w:divBdr>
        <w:top w:val="none" w:sz="0" w:space="0" w:color="auto"/>
        <w:left w:val="none" w:sz="0" w:space="0" w:color="auto"/>
        <w:bottom w:val="none" w:sz="0" w:space="0" w:color="auto"/>
        <w:right w:val="none" w:sz="0" w:space="0" w:color="auto"/>
      </w:divBdr>
      <w:divsChild>
        <w:div w:id="322585603">
          <w:marLeft w:val="1166"/>
          <w:marRight w:val="0"/>
          <w:marTop w:val="67"/>
          <w:marBottom w:val="0"/>
          <w:divBdr>
            <w:top w:val="none" w:sz="0" w:space="0" w:color="auto"/>
            <w:left w:val="none" w:sz="0" w:space="0" w:color="auto"/>
            <w:bottom w:val="none" w:sz="0" w:space="0" w:color="auto"/>
            <w:right w:val="none" w:sz="0" w:space="0" w:color="auto"/>
          </w:divBdr>
        </w:div>
        <w:div w:id="411320324">
          <w:marLeft w:val="547"/>
          <w:marRight w:val="0"/>
          <w:marTop w:val="86"/>
          <w:marBottom w:val="0"/>
          <w:divBdr>
            <w:top w:val="none" w:sz="0" w:space="0" w:color="auto"/>
            <w:left w:val="none" w:sz="0" w:space="0" w:color="auto"/>
            <w:bottom w:val="none" w:sz="0" w:space="0" w:color="auto"/>
            <w:right w:val="none" w:sz="0" w:space="0" w:color="auto"/>
          </w:divBdr>
        </w:div>
        <w:div w:id="825828365">
          <w:marLeft w:val="1166"/>
          <w:marRight w:val="0"/>
          <w:marTop w:val="67"/>
          <w:marBottom w:val="0"/>
          <w:divBdr>
            <w:top w:val="none" w:sz="0" w:space="0" w:color="auto"/>
            <w:left w:val="none" w:sz="0" w:space="0" w:color="auto"/>
            <w:bottom w:val="none" w:sz="0" w:space="0" w:color="auto"/>
            <w:right w:val="none" w:sz="0" w:space="0" w:color="auto"/>
          </w:divBdr>
        </w:div>
        <w:div w:id="975380541">
          <w:marLeft w:val="1166"/>
          <w:marRight w:val="0"/>
          <w:marTop w:val="67"/>
          <w:marBottom w:val="0"/>
          <w:divBdr>
            <w:top w:val="none" w:sz="0" w:space="0" w:color="auto"/>
            <w:left w:val="none" w:sz="0" w:space="0" w:color="auto"/>
            <w:bottom w:val="none" w:sz="0" w:space="0" w:color="auto"/>
            <w:right w:val="none" w:sz="0" w:space="0" w:color="auto"/>
          </w:divBdr>
        </w:div>
        <w:div w:id="977687973">
          <w:marLeft w:val="1166"/>
          <w:marRight w:val="0"/>
          <w:marTop w:val="67"/>
          <w:marBottom w:val="0"/>
          <w:divBdr>
            <w:top w:val="none" w:sz="0" w:space="0" w:color="auto"/>
            <w:left w:val="none" w:sz="0" w:space="0" w:color="auto"/>
            <w:bottom w:val="none" w:sz="0" w:space="0" w:color="auto"/>
            <w:right w:val="none" w:sz="0" w:space="0" w:color="auto"/>
          </w:divBdr>
        </w:div>
        <w:div w:id="983892175">
          <w:marLeft w:val="547"/>
          <w:marRight w:val="0"/>
          <w:marTop w:val="86"/>
          <w:marBottom w:val="0"/>
          <w:divBdr>
            <w:top w:val="none" w:sz="0" w:space="0" w:color="auto"/>
            <w:left w:val="none" w:sz="0" w:space="0" w:color="auto"/>
            <w:bottom w:val="none" w:sz="0" w:space="0" w:color="auto"/>
            <w:right w:val="none" w:sz="0" w:space="0" w:color="auto"/>
          </w:divBdr>
        </w:div>
        <w:div w:id="1874611749">
          <w:marLeft w:val="547"/>
          <w:marRight w:val="0"/>
          <w:marTop w:val="86"/>
          <w:marBottom w:val="0"/>
          <w:divBdr>
            <w:top w:val="none" w:sz="0" w:space="0" w:color="auto"/>
            <w:left w:val="none" w:sz="0" w:space="0" w:color="auto"/>
            <w:bottom w:val="none" w:sz="0" w:space="0" w:color="auto"/>
            <w:right w:val="none" w:sz="0" w:space="0" w:color="auto"/>
          </w:divBdr>
        </w:div>
      </w:divsChild>
    </w:div>
    <w:div w:id="1201436435">
      <w:bodyDiv w:val="1"/>
      <w:marLeft w:val="0"/>
      <w:marRight w:val="0"/>
      <w:marTop w:val="0"/>
      <w:marBottom w:val="0"/>
      <w:divBdr>
        <w:top w:val="none" w:sz="0" w:space="0" w:color="auto"/>
        <w:left w:val="none" w:sz="0" w:space="0" w:color="auto"/>
        <w:bottom w:val="none" w:sz="0" w:space="0" w:color="auto"/>
        <w:right w:val="none" w:sz="0" w:space="0" w:color="auto"/>
      </w:divBdr>
      <w:divsChild>
        <w:div w:id="221915798">
          <w:marLeft w:val="547"/>
          <w:marRight w:val="0"/>
          <w:marTop w:val="82"/>
          <w:marBottom w:val="0"/>
          <w:divBdr>
            <w:top w:val="none" w:sz="0" w:space="0" w:color="auto"/>
            <w:left w:val="none" w:sz="0" w:space="0" w:color="auto"/>
            <w:bottom w:val="none" w:sz="0" w:space="0" w:color="auto"/>
            <w:right w:val="none" w:sz="0" w:space="0" w:color="auto"/>
          </w:divBdr>
        </w:div>
        <w:div w:id="1295135492">
          <w:marLeft w:val="1166"/>
          <w:marRight w:val="0"/>
          <w:marTop w:val="67"/>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6818559">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9260763">
      <w:bodyDiv w:val="1"/>
      <w:marLeft w:val="0"/>
      <w:marRight w:val="0"/>
      <w:marTop w:val="0"/>
      <w:marBottom w:val="0"/>
      <w:divBdr>
        <w:top w:val="none" w:sz="0" w:space="0" w:color="auto"/>
        <w:left w:val="none" w:sz="0" w:space="0" w:color="auto"/>
        <w:bottom w:val="none" w:sz="0" w:space="0" w:color="auto"/>
        <w:right w:val="none" w:sz="0" w:space="0" w:color="auto"/>
      </w:divBdr>
    </w:div>
    <w:div w:id="1321157076">
      <w:bodyDiv w:val="1"/>
      <w:marLeft w:val="0"/>
      <w:marRight w:val="0"/>
      <w:marTop w:val="0"/>
      <w:marBottom w:val="0"/>
      <w:divBdr>
        <w:top w:val="none" w:sz="0" w:space="0" w:color="auto"/>
        <w:left w:val="none" w:sz="0" w:space="0" w:color="auto"/>
        <w:bottom w:val="none" w:sz="0" w:space="0" w:color="auto"/>
        <w:right w:val="none" w:sz="0" w:space="0" w:color="auto"/>
      </w:divBdr>
      <w:divsChild>
        <w:div w:id="1251502304">
          <w:marLeft w:val="547"/>
          <w:marRight w:val="0"/>
          <w:marTop w:val="0"/>
          <w:marBottom w:val="0"/>
          <w:divBdr>
            <w:top w:val="none" w:sz="0" w:space="0" w:color="auto"/>
            <w:left w:val="none" w:sz="0" w:space="0" w:color="auto"/>
            <w:bottom w:val="none" w:sz="0" w:space="0" w:color="auto"/>
            <w:right w:val="none" w:sz="0" w:space="0" w:color="auto"/>
          </w:divBdr>
        </w:div>
        <w:div w:id="107822050">
          <w:marLeft w:val="547"/>
          <w:marRight w:val="0"/>
          <w:marTop w:val="0"/>
          <w:marBottom w:val="0"/>
          <w:divBdr>
            <w:top w:val="none" w:sz="0" w:space="0" w:color="auto"/>
            <w:left w:val="none" w:sz="0" w:space="0" w:color="auto"/>
            <w:bottom w:val="none" w:sz="0" w:space="0" w:color="auto"/>
            <w:right w:val="none" w:sz="0" w:space="0" w:color="auto"/>
          </w:divBdr>
        </w:div>
        <w:div w:id="497887280">
          <w:marLeft w:val="547"/>
          <w:marRight w:val="0"/>
          <w:marTop w:val="0"/>
          <w:marBottom w:val="0"/>
          <w:divBdr>
            <w:top w:val="none" w:sz="0" w:space="0" w:color="auto"/>
            <w:left w:val="none" w:sz="0" w:space="0" w:color="auto"/>
            <w:bottom w:val="none" w:sz="0" w:space="0" w:color="auto"/>
            <w:right w:val="none" w:sz="0" w:space="0" w:color="auto"/>
          </w:divBdr>
        </w:div>
        <w:div w:id="1853762061">
          <w:marLeft w:val="547"/>
          <w:marRight w:val="0"/>
          <w:marTop w:val="0"/>
          <w:marBottom w:val="0"/>
          <w:divBdr>
            <w:top w:val="none" w:sz="0" w:space="0" w:color="auto"/>
            <w:left w:val="none" w:sz="0" w:space="0" w:color="auto"/>
            <w:bottom w:val="none" w:sz="0" w:space="0" w:color="auto"/>
            <w:right w:val="none" w:sz="0" w:space="0" w:color="auto"/>
          </w:divBdr>
        </w:div>
      </w:divsChild>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4700173">
      <w:bodyDiv w:val="1"/>
      <w:marLeft w:val="0"/>
      <w:marRight w:val="0"/>
      <w:marTop w:val="0"/>
      <w:marBottom w:val="0"/>
      <w:divBdr>
        <w:top w:val="none" w:sz="0" w:space="0" w:color="auto"/>
        <w:left w:val="none" w:sz="0" w:space="0" w:color="auto"/>
        <w:bottom w:val="none" w:sz="0" w:space="0" w:color="auto"/>
        <w:right w:val="none" w:sz="0" w:space="0" w:color="auto"/>
      </w:divBdr>
      <w:divsChild>
        <w:div w:id="1937713796">
          <w:marLeft w:val="547"/>
          <w:marRight w:val="0"/>
          <w:marTop w:val="96"/>
          <w:marBottom w:val="0"/>
          <w:divBdr>
            <w:top w:val="none" w:sz="0" w:space="0" w:color="auto"/>
            <w:left w:val="none" w:sz="0" w:space="0" w:color="auto"/>
            <w:bottom w:val="none" w:sz="0" w:space="0" w:color="auto"/>
            <w:right w:val="none" w:sz="0" w:space="0" w:color="auto"/>
          </w:divBdr>
        </w:div>
        <w:div w:id="1434545775">
          <w:marLeft w:val="547"/>
          <w:marRight w:val="0"/>
          <w:marTop w:val="96"/>
          <w:marBottom w:val="0"/>
          <w:divBdr>
            <w:top w:val="none" w:sz="0" w:space="0" w:color="auto"/>
            <w:left w:val="none" w:sz="0" w:space="0" w:color="auto"/>
            <w:bottom w:val="none" w:sz="0" w:space="0" w:color="auto"/>
            <w:right w:val="none" w:sz="0" w:space="0" w:color="auto"/>
          </w:divBdr>
        </w:div>
      </w:divsChild>
    </w:div>
    <w:div w:id="1353606012">
      <w:bodyDiv w:val="1"/>
      <w:marLeft w:val="0"/>
      <w:marRight w:val="0"/>
      <w:marTop w:val="0"/>
      <w:marBottom w:val="0"/>
      <w:divBdr>
        <w:top w:val="none" w:sz="0" w:space="0" w:color="auto"/>
        <w:left w:val="none" w:sz="0" w:space="0" w:color="auto"/>
        <w:bottom w:val="none" w:sz="0" w:space="0" w:color="auto"/>
        <w:right w:val="none" w:sz="0" w:space="0" w:color="auto"/>
      </w:divBdr>
      <w:divsChild>
        <w:div w:id="299775585">
          <w:marLeft w:val="878"/>
          <w:marRight w:val="0"/>
          <w:marTop w:val="96"/>
          <w:marBottom w:val="0"/>
          <w:divBdr>
            <w:top w:val="none" w:sz="0" w:space="0" w:color="auto"/>
            <w:left w:val="none" w:sz="0" w:space="0" w:color="auto"/>
            <w:bottom w:val="none" w:sz="0" w:space="0" w:color="auto"/>
            <w:right w:val="none" w:sz="0" w:space="0" w:color="auto"/>
          </w:divBdr>
        </w:div>
        <w:div w:id="834144734">
          <w:marLeft w:val="1210"/>
          <w:marRight w:val="0"/>
          <w:marTop w:val="86"/>
          <w:marBottom w:val="0"/>
          <w:divBdr>
            <w:top w:val="none" w:sz="0" w:space="0" w:color="auto"/>
            <w:left w:val="none" w:sz="0" w:space="0" w:color="auto"/>
            <w:bottom w:val="none" w:sz="0" w:space="0" w:color="auto"/>
            <w:right w:val="none" w:sz="0" w:space="0" w:color="auto"/>
          </w:divBdr>
        </w:div>
        <w:div w:id="884172198">
          <w:marLeft w:val="878"/>
          <w:marRight w:val="0"/>
          <w:marTop w:val="96"/>
          <w:marBottom w:val="0"/>
          <w:divBdr>
            <w:top w:val="none" w:sz="0" w:space="0" w:color="auto"/>
            <w:left w:val="none" w:sz="0" w:space="0" w:color="auto"/>
            <w:bottom w:val="none" w:sz="0" w:space="0" w:color="auto"/>
            <w:right w:val="none" w:sz="0" w:space="0" w:color="auto"/>
          </w:divBdr>
        </w:div>
        <w:div w:id="1229264876">
          <w:marLeft w:val="878"/>
          <w:marRight w:val="0"/>
          <w:marTop w:val="96"/>
          <w:marBottom w:val="0"/>
          <w:divBdr>
            <w:top w:val="none" w:sz="0" w:space="0" w:color="auto"/>
            <w:left w:val="none" w:sz="0" w:space="0" w:color="auto"/>
            <w:bottom w:val="none" w:sz="0" w:space="0" w:color="auto"/>
            <w:right w:val="none" w:sz="0" w:space="0" w:color="auto"/>
          </w:divBdr>
        </w:div>
        <w:div w:id="1693993781">
          <w:marLeft w:val="403"/>
          <w:marRight w:val="0"/>
          <w:marTop w:val="115"/>
          <w:marBottom w:val="0"/>
          <w:divBdr>
            <w:top w:val="none" w:sz="0" w:space="0" w:color="auto"/>
            <w:left w:val="none" w:sz="0" w:space="0" w:color="auto"/>
            <w:bottom w:val="none" w:sz="0" w:space="0" w:color="auto"/>
            <w:right w:val="none" w:sz="0" w:space="0" w:color="auto"/>
          </w:divBdr>
        </w:div>
        <w:div w:id="1706521031">
          <w:marLeft w:val="878"/>
          <w:marRight w:val="0"/>
          <w:marTop w:val="96"/>
          <w:marBottom w:val="0"/>
          <w:divBdr>
            <w:top w:val="none" w:sz="0" w:space="0" w:color="auto"/>
            <w:left w:val="none" w:sz="0" w:space="0" w:color="auto"/>
            <w:bottom w:val="none" w:sz="0" w:space="0" w:color="auto"/>
            <w:right w:val="none" w:sz="0" w:space="0" w:color="auto"/>
          </w:divBdr>
        </w:div>
        <w:div w:id="1824618783">
          <w:marLeft w:val="1210"/>
          <w:marRight w:val="0"/>
          <w:marTop w:val="86"/>
          <w:marBottom w:val="0"/>
          <w:divBdr>
            <w:top w:val="none" w:sz="0" w:space="0" w:color="auto"/>
            <w:left w:val="none" w:sz="0" w:space="0" w:color="auto"/>
            <w:bottom w:val="none" w:sz="0" w:space="0" w:color="auto"/>
            <w:right w:val="none" w:sz="0" w:space="0" w:color="auto"/>
          </w:divBdr>
        </w:div>
        <w:div w:id="2043020633">
          <w:marLeft w:val="878"/>
          <w:marRight w:val="0"/>
          <w:marTop w:val="96"/>
          <w:marBottom w:val="0"/>
          <w:divBdr>
            <w:top w:val="none" w:sz="0" w:space="0" w:color="auto"/>
            <w:left w:val="none" w:sz="0" w:space="0" w:color="auto"/>
            <w:bottom w:val="none" w:sz="0" w:space="0" w:color="auto"/>
            <w:right w:val="none" w:sz="0" w:space="0" w:color="auto"/>
          </w:divBdr>
        </w:div>
      </w:divsChild>
    </w:div>
    <w:div w:id="1355156295">
      <w:bodyDiv w:val="1"/>
      <w:marLeft w:val="0"/>
      <w:marRight w:val="0"/>
      <w:marTop w:val="0"/>
      <w:marBottom w:val="0"/>
      <w:divBdr>
        <w:top w:val="none" w:sz="0" w:space="0" w:color="auto"/>
        <w:left w:val="none" w:sz="0" w:space="0" w:color="auto"/>
        <w:bottom w:val="none" w:sz="0" w:space="0" w:color="auto"/>
        <w:right w:val="none" w:sz="0" w:space="0" w:color="auto"/>
      </w:divBdr>
      <w:divsChild>
        <w:div w:id="1280835910">
          <w:marLeft w:val="547"/>
          <w:marRight w:val="0"/>
          <w:marTop w:val="0"/>
          <w:marBottom w:val="0"/>
          <w:divBdr>
            <w:top w:val="none" w:sz="0" w:space="0" w:color="auto"/>
            <w:left w:val="none" w:sz="0" w:space="0" w:color="auto"/>
            <w:bottom w:val="none" w:sz="0" w:space="0" w:color="auto"/>
            <w:right w:val="none" w:sz="0" w:space="0" w:color="auto"/>
          </w:divBdr>
        </w:div>
        <w:div w:id="1491870141">
          <w:marLeft w:val="547"/>
          <w:marRight w:val="0"/>
          <w:marTop w:val="0"/>
          <w:marBottom w:val="0"/>
          <w:divBdr>
            <w:top w:val="none" w:sz="0" w:space="0" w:color="auto"/>
            <w:left w:val="none" w:sz="0" w:space="0" w:color="auto"/>
            <w:bottom w:val="none" w:sz="0" w:space="0" w:color="auto"/>
            <w:right w:val="none" w:sz="0" w:space="0" w:color="auto"/>
          </w:divBdr>
        </w:div>
        <w:div w:id="1628703218">
          <w:marLeft w:val="547"/>
          <w:marRight w:val="0"/>
          <w:marTop w:val="0"/>
          <w:marBottom w:val="0"/>
          <w:divBdr>
            <w:top w:val="none" w:sz="0" w:space="0" w:color="auto"/>
            <w:left w:val="none" w:sz="0" w:space="0" w:color="auto"/>
            <w:bottom w:val="none" w:sz="0" w:space="0" w:color="auto"/>
            <w:right w:val="none" w:sz="0" w:space="0" w:color="auto"/>
          </w:divBdr>
        </w:div>
        <w:div w:id="830370346">
          <w:marLeft w:val="547"/>
          <w:marRight w:val="0"/>
          <w:marTop w:val="0"/>
          <w:marBottom w:val="0"/>
          <w:divBdr>
            <w:top w:val="none" w:sz="0" w:space="0" w:color="auto"/>
            <w:left w:val="none" w:sz="0" w:space="0" w:color="auto"/>
            <w:bottom w:val="none" w:sz="0" w:space="0" w:color="auto"/>
            <w:right w:val="none" w:sz="0" w:space="0" w:color="auto"/>
          </w:divBdr>
        </w:div>
      </w:divsChild>
    </w:div>
    <w:div w:id="1357344548">
      <w:bodyDiv w:val="1"/>
      <w:marLeft w:val="0"/>
      <w:marRight w:val="0"/>
      <w:marTop w:val="0"/>
      <w:marBottom w:val="0"/>
      <w:divBdr>
        <w:top w:val="none" w:sz="0" w:space="0" w:color="auto"/>
        <w:left w:val="none" w:sz="0" w:space="0" w:color="auto"/>
        <w:bottom w:val="none" w:sz="0" w:space="0" w:color="auto"/>
        <w:right w:val="none" w:sz="0" w:space="0" w:color="auto"/>
      </w:divBdr>
      <w:divsChild>
        <w:div w:id="2019386445">
          <w:marLeft w:val="547"/>
          <w:marRight w:val="0"/>
          <w:marTop w:val="96"/>
          <w:marBottom w:val="0"/>
          <w:divBdr>
            <w:top w:val="none" w:sz="0" w:space="0" w:color="auto"/>
            <w:left w:val="none" w:sz="0" w:space="0" w:color="auto"/>
            <w:bottom w:val="none" w:sz="0" w:space="0" w:color="auto"/>
            <w:right w:val="none" w:sz="0" w:space="0" w:color="auto"/>
          </w:divBdr>
        </w:div>
        <w:div w:id="670135432">
          <w:marLeft w:val="547"/>
          <w:marRight w:val="0"/>
          <w:marTop w:val="96"/>
          <w:marBottom w:val="0"/>
          <w:divBdr>
            <w:top w:val="none" w:sz="0" w:space="0" w:color="auto"/>
            <w:left w:val="none" w:sz="0" w:space="0" w:color="auto"/>
            <w:bottom w:val="none" w:sz="0" w:space="0" w:color="auto"/>
            <w:right w:val="none" w:sz="0" w:space="0" w:color="auto"/>
          </w:divBdr>
        </w:div>
        <w:div w:id="1489516401">
          <w:marLeft w:val="547"/>
          <w:marRight w:val="0"/>
          <w:marTop w:val="96"/>
          <w:marBottom w:val="0"/>
          <w:divBdr>
            <w:top w:val="none" w:sz="0" w:space="0" w:color="auto"/>
            <w:left w:val="none" w:sz="0" w:space="0" w:color="auto"/>
            <w:bottom w:val="none" w:sz="0" w:space="0" w:color="auto"/>
            <w:right w:val="none" w:sz="0" w:space="0" w:color="auto"/>
          </w:divBdr>
        </w:div>
        <w:div w:id="798958143">
          <w:marLeft w:val="547"/>
          <w:marRight w:val="0"/>
          <w:marTop w:val="96"/>
          <w:marBottom w:val="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2463464">
      <w:bodyDiv w:val="1"/>
      <w:marLeft w:val="0"/>
      <w:marRight w:val="0"/>
      <w:marTop w:val="0"/>
      <w:marBottom w:val="0"/>
      <w:divBdr>
        <w:top w:val="none" w:sz="0" w:space="0" w:color="auto"/>
        <w:left w:val="none" w:sz="0" w:space="0" w:color="auto"/>
        <w:bottom w:val="none" w:sz="0" w:space="0" w:color="auto"/>
        <w:right w:val="none" w:sz="0" w:space="0" w:color="auto"/>
      </w:divBdr>
      <w:divsChild>
        <w:div w:id="115949858">
          <w:marLeft w:val="1166"/>
          <w:marRight w:val="0"/>
          <w:marTop w:val="82"/>
          <w:marBottom w:val="0"/>
          <w:divBdr>
            <w:top w:val="none" w:sz="0" w:space="0" w:color="auto"/>
            <w:left w:val="none" w:sz="0" w:space="0" w:color="auto"/>
            <w:bottom w:val="none" w:sz="0" w:space="0" w:color="auto"/>
            <w:right w:val="none" w:sz="0" w:space="0" w:color="auto"/>
          </w:divBdr>
        </w:div>
      </w:divsChild>
    </w:div>
    <w:div w:id="1393307041">
      <w:bodyDiv w:val="1"/>
      <w:marLeft w:val="0"/>
      <w:marRight w:val="0"/>
      <w:marTop w:val="0"/>
      <w:marBottom w:val="0"/>
      <w:divBdr>
        <w:top w:val="none" w:sz="0" w:space="0" w:color="auto"/>
        <w:left w:val="none" w:sz="0" w:space="0" w:color="auto"/>
        <w:bottom w:val="none" w:sz="0" w:space="0" w:color="auto"/>
        <w:right w:val="none" w:sz="0" w:space="0" w:color="auto"/>
      </w:divBdr>
      <w:divsChild>
        <w:div w:id="914051708">
          <w:marLeft w:val="547"/>
          <w:marRight w:val="0"/>
          <w:marTop w:val="82"/>
          <w:marBottom w:val="0"/>
          <w:divBdr>
            <w:top w:val="none" w:sz="0" w:space="0" w:color="auto"/>
            <w:left w:val="none" w:sz="0" w:space="0" w:color="auto"/>
            <w:bottom w:val="none" w:sz="0" w:space="0" w:color="auto"/>
            <w:right w:val="none" w:sz="0" w:space="0" w:color="auto"/>
          </w:divBdr>
        </w:div>
        <w:div w:id="387187421">
          <w:marLeft w:val="1166"/>
          <w:marRight w:val="0"/>
          <w:marTop w:val="67"/>
          <w:marBottom w:val="0"/>
          <w:divBdr>
            <w:top w:val="none" w:sz="0" w:space="0" w:color="auto"/>
            <w:left w:val="none" w:sz="0" w:space="0" w:color="auto"/>
            <w:bottom w:val="none" w:sz="0" w:space="0" w:color="auto"/>
            <w:right w:val="none" w:sz="0" w:space="0" w:color="auto"/>
          </w:divBdr>
        </w:div>
      </w:divsChild>
    </w:div>
    <w:div w:id="1429353318">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3764897">
      <w:bodyDiv w:val="1"/>
      <w:marLeft w:val="0"/>
      <w:marRight w:val="0"/>
      <w:marTop w:val="0"/>
      <w:marBottom w:val="0"/>
      <w:divBdr>
        <w:top w:val="none" w:sz="0" w:space="0" w:color="auto"/>
        <w:left w:val="none" w:sz="0" w:space="0" w:color="auto"/>
        <w:bottom w:val="none" w:sz="0" w:space="0" w:color="auto"/>
        <w:right w:val="none" w:sz="0" w:space="0" w:color="auto"/>
      </w:divBdr>
      <w:divsChild>
        <w:div w:id="1312561528">
          <w:marLeft w:val="547"/>
          <w:marRight w:val="0"/>
          <w:marTop w:val="106"/>
          <w:marBottom w:val="0"/>
          <w:divBdr>
            <w:top w:val="none" w:sz="0" w:space="0" w:color="auto"/>
            <w:left w:val="none" w:sz="0" w:space="0" w:color="auto"/>
            <w:bottom w:val="none" w:sz="0" w:space="0" w:color="auto"/>
            <w:right w:val="none" w:sz="0" w:space="0" w:color="auto"/>
          </w:divBdr>
        </w:div>
        <w:div w:id="1122385059">
          <w:marLeft w:val="1166"/>
          <w:marRight w:val="0"/>
          <w:marTop w:val="91"/>
          <w:marBottom w:val="0"/>
          <w:divBdr>
            <w:top w:val="none" w:sz="0" w:space="0" w:color="auto"/>
            <w:left w:val="none" w:sz="0" w:space="0" w:color="auto"/>
            <w:bottom w:val="none" w:sz="0" w:space="0" w:color="auto"/>
            <w:right w:val="none" w:sz="0" w:space="0" w:color="auto"/>
          </w:divBdr>
        </w:div>
        <w:div w:id="536313412">
          <w:marLeft w:val="1627"/>
          <w:marRight w:val="0"/>
          <w:marTop w:val="82"/>
          <w:marBottom w:val="0"/>
          <w:divBdr>
            <w:top w:val="none" w:sz="0" w:space="0" w:color="auto"/>
            <w:left w:val="none" w:sz="0" w:space="0" w:color="auto"/>
            <w:bottom w:val="none" w:sz="0" w:space="0" w:color="auto"/>
            <w:right w:val="none" w:sz="0" w:space="0" w:color="auto"/>
          </w:divBdr>
        </w:div>
        <w:div w:id="252785633">
          <w:marLeft w:val="1627"/>
          <w:marRight w:val="0"/>
          <w:marTop w:val="82"/>
          <w:marBottom w:val="0"/>
          <w:divBdr>
            <w:top w:val="none" w:sz="0" w:space="0" w:color="auto"/>
            <w:left w:val="none" w:sz="0" w:space="0" w:color="auto"/>
            <w:bottom w:val="none" w:sz="0" w:space="0" w:color="auto"/>
            <w:right w:val="none" w:sz="0" w:space="0" w:color="auto"/>
          </w:divBdr>
        </w:div>
        <w:div w:id="2123726501">
          <w:marLeft w:val="1166"/>
          <w:marRight w:val="0"/>
          <w:marTop w:val="91"/>
          <w:marBottom w:val="0"/>
          <w:divBdr>
            <w:top w:val="none" w:sz="0" w:space="0" w:color="auto"/>
            <w:left w:val="none" w:sz="0" w:space="0" w:color="auto"/>
            <w:bottom w:val="none" w:sz="0" w:space="0" w:color="auto"/>
            <w:right w:val="none" w:sz="0" w:space="0" w:color="auto"/>
          </w:divBdr>
        </w:div>
        <w:div w:id="214631706">
          <w:marLeft w:val="1627"/>
          <w:marRight w:val="0"/>
          <w:marTop w:val="82"/>
          <w:marBottom w:val="0"/>
          <w:divBdr>
            <w:top w:val="none" w:sz="0" w:space="0" w:color="auto"/>
            <w:left w:val="none" w:sz="0" w:space="0" w:color="auto"/>
            <w:bottom w:val="none" w:sz="0" w:space="0" w:color="auto"/>
            <w:right w:val="none" w:sz="0" w:space="0" w:color="auto"/>
          </w:divBdr>
        </w:div>
        <w:div w:id="1963464700">
          <w:marLeft w:val="1627"/>
          <w:marRight w:val="0"/>
          <w:marTop w:val="82"/>
          <w:marBottom w:val="0"/>
          <w:divBdr>
            <w:top w:val="none" w:sz="0" w:space="0" w:color="auto"/>
            <w:left w:val="none" w:sz="0" w:space="0" w:color="auto"/>
            <w:bottom w:val="none" w:sz="0" w:space="0" w:color="auto"/>
            <w:right w:val="none" w:sz="0" w:space="0" w:color="auto"/>
          </w:divBdr>
        </w:div>
        <w:div w:id="632173112">
          <w:marLeft w:val="1627"/>
          <w:marRight w:val="0"/>
          <w:marTop w:val="82"/>
          <w:marBottom w:val="0"/>
          <w:divBdr>
            <w:top w:val="none" w:sz="0" w:space="0" w:color="auto"/>
            <w:left w:val="none" w:sz="0" w:space="0" w:color="auto"/>
            <w:bottom w:val="none" w:sz="0" w:space="0" w:color="auto"/>
            <w:right w:val="none" w:sz="0" w:space="0" w:color="auto"/>
          </w:divBdr>
        </w:div>
        <w:div w:id="1985501754">
          <w:marLeft w:val="1166"/>
          <w:marRight w:val="0"/>
          <w:marTop w:val="91"/>
          <w:marBottom w:val="0"/>
          <w:divBdr>
            <w:top w:val="none" w:sz="0" w:space="0" w:color="auto"/>
            <w:left w:val="none" w:sz="0" w:space="0" w:color="auto"/>
            <w:bottom w:val="none" w:sz="0" w:space="0" w:color="auto"/>
            <w:right w:val="none" w:sz="0" w:space="0" w:color="auto"/>
          </w:divBdr>
        </w:div>
        <w:div w:id="64619386">
          <w:marLeft w:val="1627"/>
          <w:marRight w:val="0"/>
          <w:marTop w:val="82"/>
          <w:marBottom w:val="0"/>
          <w:divBdr>
            <w:top w:val="none" w:sz="0" w:space="0" w:color="auto"/>
            <w:left w:val="none" w:sz="0" w:space="0" w:color="auto"/>
            <w:bottom w:val="none" w:sz="0" w:space="0" w:color="auto"/>
            <w:right w:val="none" w:sz="0" w:space="0" w:color="auto"/>
          </w:divBdr>
        </w:div>
      </w:divsChild>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49855053">
      <w:bodyDiv w:val="1"/>
      <w:marLeft w:val="0"/>
      <w:marRight w:val="0"/>
      <w:marTop w:val="0"/>
      <w:marBottom w:val="0"/>
      <w:divBdr>
        <w:top w:val="none" w:sz="0" w:space="0" w:color="auto"/>
        <w:left w:val="none" w:sz="0" w:space="0" w:color="auto"/>
        <w:bottom w:val="none" w:sz="0" w:space="0" w:color="auto"/>
        <w:right w:val="none" w:sz="0" w:space="0" w:color="auto"/>
      </w:divBdr>
    </w:div>
    <w:div w:id="1450275597">
      <w:bodyDiv w:val="1"/>
      <w:marLeft w:val="0"/>
      <w:marRight w:val="0"/>
      <w:marTop w:val="0"/>
      <w:marBottom w:val="0"/>
      <w:divBdr>
        <w:top w:val="none" w:sz="0" w:space="0" w:color="auto"/>
        <w:left w:val="none" w:sz="0" w:space="0" w:color="auto"/>
        <w:bottom w:val="none" w:sz="0" w:space="0" w:color="auto"/>
        <w:right w:val="none" w:sz="0" w:space="0" w:color="auto"/>
      </w:divBdr>
      <w:divsChild>
        <w:div w:id="339704250">
          <w:marLeft w:val="547"/>
          <w:marRight w:val="0"/>
          <w:marTop w:val="115"/>
          <w:marBottom w:val="0"/>
          <w:divBdr>
            <w:top w:val="none" w:sz="0" w:space="0" w:color="auto"/>
            <w:left w:val="none" w:sz="0" w:space="0" w:color="auto"/>
            <w:bottom w:val="none" w:sz="0" w:space="0" w:color="auto"/>
            <w:right w:val="none" w:sz="0" w:space="0" w:color="auto"/>
          </w:divBdr>
        </w:div>
        <w:div w:id="294599780">
          <w:marLeft w:val="547"/>
          <w:marRight w:val="0"/>
          <w:marTop w:val="115"/>
          <w:marBottom w:val="0"/>
          <w:divBdr>
            <w:top w:val="none" w:sz="0" w:space="0" w:color="auto"/>
            <w:left w:val="none" w:sz="0" w:space="0" w:color="auto"/>
            <w:bottom w:val="none" w:sz="0" w:space="0" w:color="auto"/>
            <w:right w:val="none" w:sz="0" w:space="0" w:color="auto"/>
          </w:divBdr>
        </w:div>
        <w:div w:id="92437112">
          <w:marLeft w:val="547"/>
          <w:marRight w:val="0"/>
          <w:marTop w:val="115"/>
          <w:marBottom w:val="0"/>
          <w:divBdr>
            <w:top w:val="none" w:sz="0" w:space="0" w:color="auto"/>
            <w:left w:val="none" w:sz="0" w:space="0" w:color="auto"/>
            <w:bottom w:val="none" w:sz="0" w:space="0" w:color="auto"/>
            <w:right w:val="none" w:sz="0" w:space="0" w:color="auto"/>
          </w:divBdr>
        </w:div>
        <w:div w:id="972490778">
          <w:marLeft w:val="547"/>
          <w:marRight w:val="0"/>
          <w:marTop w:val="115"/>
          <w:marBottom w:val="0"/>
          <w:divBdr>
            <w:top w:val="none" w:sz="0" w:space="0" w:color="auto"/>
            <w:left w:val="none" w:sz="0" w:space="0" w:color="auto"/>
            <w:bottom w:val="none" w:sz="0" w:space="0" w:color="auto"/>
            <w:right w:val="none" w:sz="0" w:space="0" w:color="auto"/>
          </w:divBdr>
        </w:div>
        <w:div w:id="1894268417">
          <w:marLeft w:val="547"/>
          <w:marRight w:val="0"/>
          <w:marTop w:val="115"/>
          <w:marBottom w:val="0"/>
          <w:divBdr>
            <w:top w:val="none" w:sz="0" w:space="0" w:color="auto"/>
            <w:left w:val="none" w:sz="0" w:space="0" w:color="auto"/>
            <w:bottom w:val="none" w:sz="0" w:space="0" w:color="auto"/>
            <w:right w:val="none" w:sz="0" w:space="0" w:color="auto"/>
          </w:divBdr>
        </w:div>
      </w:divsChild>
    </w:div>
    <w:div w:id="1462650744">
      <w:bodyDiv w:val="1"/>
      <w:marLeft w:val="0"/>
      <w:marRight w:val="0"/>
      <w:marTop w:val="0"/>
      <w:marBottom w:val="0"/>
      <w:divBdr>
        <w:top w:val="none" w:sz="0" w:space="0" w:color="auto"/>
        <w:left w:val="none" w:sz="0" w:space="0" w:color="auto"/>
        <w:bottom w:val="none" w:sz="0" w:space="0" w:color="auto"/>
        <w:right w:val="none" w:sz="0" w:space="0" w:color="auto"/>
      </w:divBdr>
      <w:divsChild>
        <w:div w:id="854418915">
          <w:marLeft w:val="547"/>
          <w:marRight w:val="0"/>
          <w:marTop w:val="96"/>
          <w:marBottom w:val="0"/>
          <w:divBdr>
            <w:top w:val="none" w:sz="0" w:space="0" w:color="auto"/>
            <w:left w:val="none" w:sz="0" w:space="0" w:color="auto"/>
            <w:bottom w:val="none" w:sz="0" w:space="0" w:color="auto"/>
            <w:right w:val="none" w:sz="0" w:space="0" w:color="auto"/>
          </w:divBdr>
        </w:div>
      </w:divsChild>
    </w:div>
    <w:div w:id="147976102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1949260">
      <w:bodyDiv w:val="1"/>
      <w:marLeft w:val="0"/>
      <w:marRight w:val="0"/>
      <w:marTop w:val="0"/>
      <w:marBottom w:val="0"/>
      <w:divBdr>
        <w:top w:val="none" w:sz="0" w:space="0" w:color="auto"/>
        <w:left w:val="none" w:sz="0" w:space="0" w:color="auto"/>
        <w:bottom w:val="none" w:sz="0" w:space="0" w:color="auto"/>
        <w:right w:val="none" w:sz="0" w:space="0" w:color="auto"/>
      </w:divBdr>
    </w:div>
    <w:div w:id="1495490429">
      <w:bodyDiv w:val="1"/>
      <w:marLeft w:val="0"/>
      <w:marRight w:val="0"/>
      <w:marTop w:val="0"/>
      <w:marBottom w:val="0"/>
      <w:divBdr>
        <w:top w:val="none" w:sz="0" w:space="0" w:color="auto"/>
        <w:left w:val="none" w:sz="0" w:space="0" w:color="auto"/>
        <w:bottom w:val="none" w:sz="0" w:space="0" w:color="auto"/>
        <w:right w:val="none" w:sz="0" w:space="0" w:color="auto"/>
      </w:divBdr>
    </w:div>
    <w:div w:id="1499079676">
      <w:bodyDiv w:val="1"/>
      <w:marLeft w:val="0"/>
      <w:marRight w:val="0"/>
      <w:marTop w:val="0"/>
      <w:marBottom w:val="0"/>
      <w:divBdr>
        <w:top w:val="none" w:sz="0" w:space="0" w:color="auto"/>
        <w:left w:val="none" w:sz="0" w:space="0" w:color="auto"/>
        <w:bottom w:val="none" w:sz="0" w:space="0" w:color="auto"/>
        <w:right w:val="none" w:sz="0" w:space="0" w:color="auto"/>
      </w:divBdr>
    </w:div>
    <w:div w:id="1506632634">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14151413">
      <w:bodyDiv w:val="1"/>
      <w:marLeft w:val="0"/>
      <w:marRight w:val="0"/>
      <w:marTop w:val="0"/>
      <w:marBottom w:val="0"/>
      <w:divBdr>
        <w:top w:val="none" w:sz="0" w:space="0" w:color="auto"/>
        <w:left w:val="none" w:sz="0" w:space="0" w:color="auto"/>
        <w:bottom w:val="none" w:sz="0" w:space="0" w:color="auto"/>
        <w:right w:val="none" w:sz="0" w:space="0" w:color="auto"/>
      </w:divBdr>
      <w:divsChild>
        <w:div w:id="1759206247">
          <w:marLeft w:val="547"/>
          <w:marRight w:val="0"/>
          <w:marTop w:val="82"/>
          <w:marBottom w:val="0"/>
          <w:divBdr>
            <w:top w:val="none" w:sz="0" w:space="0" w:color="auto"/>
            <w:left w:val="none" w:sz="0" w:space="0" w:color="auto"/>
            <w:bottom w:val="none" w:sz="0" w:space="0" w:color="auto"/>
            <w:right w:val="none" w:sz="0" w:space="0" w:color="auto"/>
          </w:divBdr>
        </w:div>
        <w:div w:id="168057628">
          <w:marLeft w:val="547"/>
          <w:marRight w:val="0"/>
          <w:marTop w:val="82"/>
          <w:marBottom w:val="0"/>
          <w:divBdr>
            <w:top w:val="none" w:sz="0" w:space="0" w:color="auto"/>
            <w:left w:val="none" w:sz="0" w:space="0" w:color="auto"/>
            <w:bottom w:val="none" w:sz="0" w:space="0" w:color="auto"/>
            <w:right w:val="none" w:sz="0" w:space="0" w:color="auto"/>
          </w:divBdr>
        </w:div>
      </w:divsChild>
    </w:div>
    <w:div w:id="152629107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4538289">
      <w:bodyDiv w:val="1"/>
      <w:marLeft w:val="0"/>
      <w:marRight w:val="0"/>
      <w:marTop w:val="0"/>
      <w:marBottom w:val="0"/>
      <w:divBdr>
        <w:top w:val="none" w:sz="0" w:space="0" w:color="auto"/>
        <w:left w:val="none" w:sz="0" w:space="0" w:color="auto"/>
        <w:bottom w:val="none" w:sz="0" w:space="0" w:color="auto"/>
        <w:right w:val="none" w:sz="0" w:space="0" w:color="auto"/>
      </w:divBdr>
      <w:divsChild>
        <w:div w:id="1048340217">
          <w:marLeft w:val="547"/>
          <w:marRight w:val="0"/>
          <w:marTop w:val="115"/>
          <w:marBottom w:val="0"/>
          <w:divBdr>
            <w:top w:val="none" w:sz="0" w:space="0" w:color="auto"/>
            <w:left w:val="none" w:sz="0" w:space="0" w:color="auto"/>
            <w:bottom w:val="none" w:sz="0" w:space="0" w:color="auto"/>
            <w:right w:val="none" w:sz="0" w:space="0" w:color="auto"/>
          </w:divBdr>
        </w:div>
        <w:div w:id="525560179">
          <w:marLeft w:val="1166"/>
          <w:marRight w:val="0"/>
          <w:marTop w:val="96"/>
          <w:marBottom w:val="0"/>
          <w:divBdr>
            <w:top w:val="none" w:sz="0" w:space="0" w:color="auto"/>
            <w:left w:val="none" w:sz="0" w:space="0" w:color="auto"/>
            <w:bottom w:val="none" w:sz="0" w:space="0" w:color="auto"/>
            <w:right w:val="none" w:sz="0" w:space="0" w:color="auto"/>
          </w:divBdr>
        </w:div>
        <w:div w:id="341277743">
          <w:marLeft w:val="1166"/>
          <w:marRight w:val="0"/>
          <w:marTop w:val="96"/>
          <w:marBottom w:val="0"/>
          <w:divBdr>
            <w:top w:val="none" w:sz="0" w:space="0" w:color="auto"/>
            <w:left w:val="none" w:sz="0" w:space="0" w:color="auto"/>
            <w:bottom w:val="none" w:sz="0" w:space="0" w:color="auto"/>
            <w:right w:val="none" w:sz="0" w:space="0" w:color="auto"/>
          </w:divBdr>
        </w:div>
        <w:div w:id="1579628066">
          <w:marLeft w:val="1166"/>
          <w:marRight w:val="0"/>
          <w:marTop w:val="96"/>
          <w:marBottom w:val="0"/>
          <w:divBdr>
            <w:top w:val="none" w:sz="0" w:space="0" w:color="auto"/>
            <w:left w:val="none" w:sz="0" w:space="0" w:color="auto"/>
            <w:bottom w:val="none" w:sz="0" w:space="0" w:color="auto"/>
            <w:right w:val="none" w:sz="0" w:space="0" w:color="auto"/>
          </w:divBdr>
        </w:div>
        <w:div w:id="724990163">
          <w:marLeft w:val="1166"/>
          <w:marRight w:val="0"/>
          <w:marTop w:val="96"/>
          <w:marBottom w:val="0"/>
          <w:divBdr>
            <w:top w:val="none" w:sz="0" w:space="0" w:color="auto"/>
            <w:left w:val="none" w:sz="0" w:space="0" w:color="auto"/>
            <w:bottom w:val="none" w:sz="0" w:space="0" w:color="auto"/>
            <w:right w:val="none" w:sz="0" w:space="0" w:color="auto"/>
          </w:divBdr>
        </w:div>
        <w:div w:id="412777813">
          <w:marLeft w:val="547"/>
          <w:marRight w:val="0"/>
          <w:marTop w:val="115"/>
          <w:marBottom w:val="0"/>
          <w:divBdr>
            <w:top w:val="none" w:sz="0" w:space="0" w:color="auto"/>
            <w:left w:val="none" w:sz="0" w:space="0" w:color="auto"/>
            <w:bottom w:val="none" w:sz="0" w:space="0" w:color="auto"/>
            <w:right w:val="none" w:sz="0" w:space="0" w:color="auto"/>
          </w:divBdr>
        </w:div>
        <w:div w:id="899251636">
          <w:marLeft w:val="1166"/>
          <w:marRight w:val="0"/>
          <w:marTop w:val="96"/>
          <w:marBottom w:val="0"/>
          <w:divBdr>
            <w:top w:val="none" w:sz="0" w:space="0" w:color="auto"/>
            <w:left w:val="none" w:sz="0" w:space="0" w:color="auto"/>
            <w:bottom w:val="none" w:sz="0" w:space="0" w:color="auto"/>
            <w:right w:val="none" w:sz="0" w:space="0" w:color="auto"/>
          </w:divBdr>
        </w:div>
        <w:div w:id="365835194">
          <w:marLeft w:val="1166"/>
          <w:marRight w:val="0"/>
          <w:marTop w:val="96"/>
          <w:marBottom w:val="0"/>
          <w:divBdr>
            <w:top w:val="none" w:sz="0" w:space="0" w:color="auto"/>
            <w:left w:val="none" w:sz="0" w:space="0" w:color="auto"/>
            <w:bottom w:val="none" w:sz="0" w:space="0" w:color="auto"/>
            <w:right w:val="none" w:sz="0" w:space="0" w:color="auto"/>
          </w:divBdr>
        </w:div>
        <w:div w:id="410274942">
          <w:marLeft w:val="1166"/>
          <w:marRight w:val="0"/>
          <w:marTop w:val="96"/>
          <w:marBottom w:val="0"/>
          <w:divBdr>
            <w:top w:val="none" w:sz="0" w:space="0" w:color="auto"/>
            <w:left w:val="none" w:sz="0" w:space="0" w:color="auto"/>
            <w:bottom w:val="none" w:sz="0" w:space="0" w:color="auto"/>
            <w:right w:val="none" w:sz="0" w:space="0" w:color="auto"/>
          </w:divBdr>
        </w:div>
        <w:div w:id="385304633">
          <w:marLeft w:val="1166"/>
          <w:marRight w:val="0"/>
          <w:marTop w:val="96"/>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7809987">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6621319">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1768288">
      <w:bodyDiv w:val="1"/>
      <w:marLeft w:val="0"/>
      <w:marRight w:val="0"/>
      <w:marTop w:val="0"/>
      <w:marBottom w:val="0"/>
      <w:divBdr>
        <w:top w:val="none" w:sz="0" w:space="0" w:color="auto"/>
        <w:left w:val="none" w:sz="0" w:space="0" w:color="auto"/>
        <w:bottom w:val="none" w:sz="0" w:space="0" w:color="auto"/>
        <w:right w:val="none" w:sz="0" w:space="0" w:color="auto"/>
      </w:divBdr>
      <w:divsChild>
        <w:div w:id="740980368">
          <w:marLeft w:val="547"/>
          <w:marRight w:val="0"/>
          <w:marTop w:val="91"/>
          <w:marBottom w:val="0"/>
          <w:divBdr>
            <w:top w:val="none" w:sz="0" w:space="0" w:color="auto"/>
            <w:left w:val="none" w:sz="0" w:space="0" w:color="auto"/>
            <w:bottom w:val="none" w:sz="0" w:space="0" w:color="auto"/>
            <w:right w:val="none" w:sz="0" w:space="0" w:color="auto"/>
          </w:divBdr>
        </w:div>
        <w:div w:id="1987321300">
          <w:marLeft w:val="1166"/>
          <w:marRight w:val="0"/>
          <w:marTop w:val="77"/>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755516">
      <w:bodyDiv w:val="1"/>
      <w:marLeft w:val="0"/>
      <w:marRight w:val="0"/>
      <w:marTop w:val="0"/>
      <w:marBottom w:val="0"/>
      <w:divBdr>
        <w:top w:val="none" w:sz="0" w:space="0" w:color="auto"/>
        <w:left w:val="none" w:sz="0" w:space="0" w:color="auto"/>
        <w:bottom w:val="none" w:sz="0" w:space="0" w:color="auto"/>
        <w:right w:val="none" w:sz="0" w:space="0" w:color="auto"/>
      </w:divBdr>
      <w:divsChild>
        <w:div w:id="64573408">
          <w:marLeft w:val="1210"/>
          <w:marRight w:val="0"/>
          <w:marTop w:val="86"/>
          <w:marBottom w:val="0"/>
          <w:divBdr>
            <w:top w:val="none" w:sz="0" w:space="0" w:color="auto"/>
            <w:left w:val="none" w:sz="0" w:space="0" w:color="auto"/>
            <w:bottom w:val="none" w:sz="0" w:space="0" w:color="auto"/>
            <w:right w:val="none" w:sz="0" w:space="0" w:color="auto"/>
          </w:divBdr>
        </w:div>
        <w:div w:id="596868439">
          <w:marLeft w:val="878"/>
          <w:marRight w:val="0"/>
          <w:marTop w:val="96"/>
          <w:marBottom w:val="0"/>
          <w:divBdr>
            <w:top w:val="none" w:sz="0" w:space="0" w:color="auto"/>
            <w:left w:val="none" w:sz="0" w:space="0" w:color="auto"/>
            <w:bottom w:val="none" w:sz="0" w:space="0" w:color="auto"/>
            <w:right w:val="none" w:sz="0" w:space="0" w:color="auto"/>
          </w:divBdr>
        </w:div>
        <w:div w:id="749080539">
          <w:marLeft w:val="1210"/>
          <w:marRight w:val="0"/>
          <w:marTop w:val="86"/>
          <w:marBottom w:val="0"/>
          <w:divBdr>
            <w:top w:val="none" w:sz="0" w:space="0" w:color="auto"/>
            <w:left w:val="none" w:sz="0" w:space="0" w:color="auto"/>
            <w:bottom w:val="none" w:sz="0" w:space="0" w:color="auto"/>
            <w:right w:val="none" w:sz="0" w:space="0" w:color="auto"/>
          </w:divBdr>
        </w:div>
        <w:div w:id="813527247">
          <w:marLeft w:val="878"/>
          <w:marRight w:val="0"/>
          <w:marTop w:val="96"/>
          <w:marBottom w:val="0"/>
          <w:divBdr>
            <w:top w:val="none" w:sz="0" w:space="0" w:color="auto"/>
            <w:left w:val="none" w:sz="0" w:space="0" w:color="auto"/>
            <w:bottom w:val="none" w:sz="0" w:space="0" w:color="auto"/>
            <w:right w:val="none" w:sz="0" w:space="0" w:color="auto"/>
          </w:divBdr>
        </w:div>
        <w:div w:id="921910483">
          <w:marLeft w:val="1210"/>
          <w:marRight w:val="0"/>
          <w:marTop w:val="86"/>
          <w:marBottom w:val="0"/>
          <w:divBdr>
            <w:top w:val="none" w:sz="0" w:space="0" w:color="auto"/>
            <w:left w:val="none" w:sz="0" w:space="0" w:color="auto"/>
            <w:bottom w:val="none" w:sz="0" w:space="0" w:color="auto"/>
            <w:right w:val="none" w:sz="0" w:space="0" w:color="auto"/>
          </w:divBdr>
        </w:div>
        <w:div w:id="1049960536">
          <w:marLeft w:val="1210"/>
          <w:marRight w:val="0"/>
          <w:marTop w:val="86"/>
          <w:marBottom w:val="0"/>
          <w:divBdr>
            <w:top w:val="none" w:sz="0" w:space="0" w:color="auto"/>
            <w:left w:val="none" w:sz="0" w:space="0" w:color="auto"/>
            <w:bottom w:val="none" w:sz="0" w:space="0" w:color="auto"/>
            <w:right w:val="none" w:sz="0" w:space="0" w:color="auto"/>
          </w:divBdr>
        </w:div>
        <w:div w:id="1522235977">
          <w:marLeft w:val="1210"/>
          <w:marRight w:val="0"/>
          <w:marTop w:val="86"/>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80925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9008035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764834">
      <w:bodyDiv w:val="1"/>
      <w:marLeft w:val="0"/>
      <w:marRight w:val="0"/>
      <w:marTop w:val="0"/>
      <w:marBottom w:val="0"/>
      <w:divBdr>
        <w:top w:val="none" w:sz="0" w:space="0" w:color="auto"/>
        <w:left w:val="none" w:sz="0" w:space="0" w:color="auto"/>
        <w:bottom w:val="none" w:sz="0" w:space="0" w:color="auto"/>
        <w:right w:val="none" w:sz="0" w:space="0" w:color="auto"/>
      </w:divBdr>
    </w:div>
    <w:div w:id="1914192563">
      <w:bodyDiv w:val="1"/>
      <w:marLeft w:val="0"/>
      <w:marRight w:val="0"/>
      <w:marTop w:val="0"/>
      <w:marBottom w:val="0"/>
      <w:divBdr>
        <w:top w:val="none" w:sz="0" w:space="0" w:color="auto"/>
        <w:left w:val="none" w:sz="0" w:space="0" w:color="auto"/>
        <w:bottom w:val="none" w:sz="0" w:space="0" w:color="auto"/>
        <w:right w:val="none" w:sz="0" w:space="0" w:color="auto"/>
      </w:divBdr>
      <w:divsChild>
        <w:div w:id="115298262">
          <w:marLeft w:val="533"/>
          <w:marRight w:val="0"/>
          <w:marTop w:val="0"/>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8363710">
      <w:bodyDiv w:val="1"/>
      <w:marLeft w:val="0"/>
      <w:marRight w:val="0"/>
      <w:marTop w:val="0"/>
      <w:marBottom w:val="0"/>
      <w:divBdr>
        <w:top w:val="none" w:sz="0" w:space="0" w:color="auto"/>
        <w:left w:val="none" w:sz="0" w:space="0" w:color="auto"/>
        <w:bottom w:val="none" w:sz="0" w:space="0" w:color="auto"/>
        <w:right w:val="none" w:sz="0" w:space="0" w:color="auto"/>
      </w:divBdr>
      <w:divsChild>
        <w:div w:id="4137003">
          <w:marLeft w:val="1555"/>
          <w:marRight w:val="0"/>
          <w:marTop w:val="58"/>
          <w:marBottom w:val="0"/>
          <w:divBdr>
            <w:top w:val="none" w:sz="0" w:space="0" w:color="auto"/>
            <w:left w:val="none" w:sz="0" w:space="0" w:color="auto"/>
            <w:bottom w:val="none" w:sz="0" w:space="0" w:color="auto"/>
            <w:right w:val="none" w:sz="0" w:space="0" w:color="auto"/>
          </w:divBdr>
        </w:div>
        <w:div w:id="83042258">
          <w:marLeft w:val="878"/>
          <w:marRight w:val="0"/>
          <w:marTop w:val="96"/>
          <w:marBottom w:val="0"/>
          <w:divBdr>
            <w:top w:val="none" w:sz="0" w:space="0" w:color="auto"/>
            <w:left w:val="none" w:sz="0" w:space="0" w:color="auto"/>
            <w:bottom w:val="none" w:sz="0" w:space="0" w:color="auto"/>
            <w:right w:val="none" w:sz="0" w:space="0" w:color="auto"/>
          </w:divBdr>
        </w:div>
        <w:div w:id="86578444">
          <w:marLeft w:val="1555"/>
          <w:marRight w:val="0"/>
          <w:marTop w:val="58"/>
          <w:marBottom w:val="0"/>
          <w:divBdr>
            <w:top w:val="none" w:sz="0" w:space="0" w:color="auto"/>
            <w:left w:val="none" w:sz="0" w:space="0" w:color="auto"/>
            <w:bottom w:val="none" w:sz="0" w:space="0" w:color="auto"/>
            <w:right w:val="none" w:sz="0" w:space="0" w:color="auto"/>
          </w:divBdr>
        </w:div>
        <w:div w:id="162740042">
          <w:marLeft w:val="1555"/>
          <w:marRight w:val="0"/>
          <w:marTop w:val="58"/>
          <w:marBottom w:val="0"/>
          <w:divBdr>
            <w:top w:val="none" w:sz="0" w:space="0" w:color="auto"/>
            <w:left w:val="none" w:sz="0" w:space="0" w:color="auto"/>
            <w:bottom w:val="none" w:sz="0" w:space="0" w:color="auto"/>
            <w:right w:val="none" w:sz="0" w:space="0" w:color="auto"/>
          </w:divBdr>
        </w:div>
        <w:div w:id="298195995">
          <w:marLeft w:val="878"/>
          <w:marRight w:val="0"/>
          <w:marTop w:val="96"/>
          <w:marBottom w:val="0"/>
          <w:divBdr>
            <w:top w:val="none" w:sz="0" w:space="0" w:color="auto"/>
            <w:left w:val="none" w:sz="0" w:space="0" w:color="auto"/>
            <w:bottom w:val="none" w:sz="0" w:space="0" w:color="auto"/>
            <w:right w:val="none" w:sz="0" w:space="0" w:color="auto"/>
          </w:divBdr>
        </w:div>
        <w:div w:id="389888892">
          <w:marLeft w:val="1210"/>
          <w:marRight w:val="0"/>
          <w:marTop w:val="86"/>
          <w:marBottom w:val="0"/>
          <w:divBdr>
            <w:top w:val="none" w:sz="0" w:space="0" w:color="auto"/>
            <w:left w:val="none" w:sz="0" w:space="0" w:color="auto"/>
            <w:bottom w:val="none" w:sz="0" w:space="0" w:color="auto"/>
            <w:right w:val="none" w:sz="0" w:space="0" w:color="auto"/>
          </w:divBdr>
        </w:div>
        <w:div w:id="432870886">
          <w:marLeft w:val="1210"/>
          <w:marRight w:val="0"/>
          <w:marTop w:val="86"/>
          <w:marBottom w:val="0"/>
          <w:divBdr>
            <w:top w:val="none" w:sz="0" w:space="0" w:color="auto"/>
            <w:left w:val="none" w:sz="0" w:space="0" w:color="auto"/>
            <w:bottom w:val="none" w:sz="0" w:space="0" w:color="auto"/>
            <w:right w:val="none" w:sz="0" w:space="0" w:color="auto"/>
          </w:divBdr>
        </w:div>
        <w:div w:id="828405574">
          <w:marLeft w:val="1210"/>
          <w:marRight w:val="0"/>
          <w:marTop w:val="86"/>
          <w:marBottom w:val="0"/>
          <w:divBdr>
            <w:top w:val="none" w:sz="0" w:space="0" w:color="auto"/>
            <w:left w:val="none" w:sz="0" w:space="0" w:color="auto"/>
            <w:bottom w:val="none" w:sz="0" w:space="0" w:color="auto"/>
            <w:right w:val="none" w:sz="0" w:space="0" w:color="auto"/>
          </w:divBdr>
        </w:div>
        <w:div w:id="1086927585">
          <w:marLeft w:val="1210"/>
          <w:marRight w:val="0"/>
          <w:marTop w:val="86"/>
          <w:marBottom w:val="0"/>
          <w:divBdr>
            <w:top w:val="none" w:sz="0" w:space="0" w:color="auto"/>
            <w:left w:val="none" w:sz="0" w:space="0" w:color="auto"/>
            <w:bottom w:val="none" w:sz="0" w:space="0" w:color="auto"/>
            <w:right w:val="none" w:sz="0" w:space="0" w:color="auto"/>
          </w:divBdr>
        </w:div>
        <w:div w:id="1108236788">
          <w:marLeft w:val="1555"/>
          <w:marRight w:val="0"/>
          <w:marTop w:val="58"/>
          <w:marBottom w:val="0"/>
          <w:divBdr>
            <w:top w:val="none" w:sz="0" w:space="0" w:color="auto"/>
            <w:left w:val="none" w:sz="0" w:space="0" w:color="auto"/>
            <w:bottom w:val="none" w:sz="0" w:space="0" w:color="auto"/>
            <w:right w:val="none" w:sz="0" w:space="0" w:color="auto"/>
          </w:divBdr>
        </w:div>
        <w:div w:id="1120029412">
          <w:marLeft w:val="1886"/>
          <w:marRight w:val="0"/>
          <w:marTop w:val="53"/>
          <w:marBottom w:val="0"/>
          <w:divBdr>
            <w:top w:val="none" w:sz="0" w:space="0" w:color="auto"/>
            <w:left w:val="none" w:sz="0" w:space="0" w:color="auto"/>
            <w:bottom w:val="none" w:sz="0" w:space="0" w:color="auto"/>
            <w:right w:val="none" w:sz="0" w:space="0" w:color="auto"/>
          </w:divBdr>
        </w:div>
        <w:div w:id="1184978945">
          <w:marLeft w:val="1210"/>
          <w:marRight w:val="0"/>
          <w:marTop w:val="86"/>
          <w:marBottom w:val="0"/>
          <w:divBdr>
            <w:top w:val="none" w:sz="0" w:space="0" w:color="auto"/>
            <w:left w:val="none" w:sz="0" w:space="0" w:color="auto"/>
            <w:bottom w:val="none" w:sz="0" w:space="0" w:color="auto"/>
            <w:right w:val="none" w:sz="0" w:space="0" w:color="auto"/>
          </w:divBdr>
        </w:div>
        <w:div w:id="1600944903">
          <w:marLeft w:val="1886"/>
          <w:marRight w:val="0"/>
          <w:marTop w:val="53"/>
          <w:marBottom w:val="0"/>
          <w:divBdr>
            <w:top w:val="none" w:sz="0" w:space="0" w:color="auto"/>
            <w:left w:val="none" w:sz="0" w:space="0" w:color="auto"/>
            <w:bottom w:val="none" w:sz="0" w:space="0" w:color="auto"/>
            <w:right w:val="none" w:sz="0" w:space="0" w:color="auto"/>
          </w:divBdr>
        </w:div>
        <w:div w:id="1672634285">
          <w:marLeft w:val="1886"/>
          <w:marRight w:val="0"/>
          <w:marTop w:val="53"/>
          <w:marBottom w:val="0"/>
          <w:divBdr>
            <w:top w:val="none" w:sz="0" w:space="0" w:color="auto"/>
            <w:left w:val="none" w:sz="0" w:space="0" w:color="auto"/>
            <w:bottom w:val="none" w:sz="0" w:space="0" w:color="auto"/>
            <w:right w:val="none" w:sz="0" w:space="0" w:color="auto"/>
          </w:divBdr>
        </w:div>
        <w:div w:id="1779762083">
          <w:marLeft w:val="1555"/>
          <w:marRight w:val="0"/>
          <w:marTop w:val="58"/>
          <w:marBottom w:val="0"/>
          <w:divBdr>
            <w:top w:val="none" w:sz="0" w:space="0" w:color="auto"/>
            <w:left w:val="none" w:sz="0" w:space="0" w:color="auto"/>
            <w:bottom w:val="none" w:sz="0" w:space="0" w:color="auto"/>
            <w:right w:val="none" w:sz="0" w:space="0" w:color="auto"/>
          </w:divBdr>
        </w:div>
        <w:div w:id="1819960076">
          <w:marLeft w:val="1210"/>
          <w:marRight w:val="0"/>
          <w:marTop w:val="86"/>
          <w:marBottom w:val="0"/>
          <w:divBdr>
            <w:top w:val="none" w:sz="0" w:space="0" w:color="auto"/>
            <w:left w:val="none" w:sz="0" w:space="0" w:color="auto"/>
            <w:bottom w:val="none" w:sz="0" w:space="0" w:color="auto"/>
            <w:right w:val="none" w:sz="0" w:space="0" w:color="auto"/>
          </w:divBdr>
        </w:div>
        <w:div w:id="1825314516">
          <w:marLeft w:val="1555"/>
          <w:marRight w:val="0"/>
          <w:marTop w:val="58"/>
          <w:marBottom w:val="0"/>
          <w:divBdr>
            <w:top w:val="none" w:sz="0" w:space="0" w:color="auto"/>
            <w:left w:val="none" w:sz="0" w:space="0" w:color="auto"/>
            <w:bottom w:val="none" w:sz="0" w:space="0" w:color="auto"/>
            <w:right w:val="none" w:sz="0" w:space="0" w:color="auto"/>
          </w:divBdr>
        </w:div>
        <w:div w:id="1948391541">
          <w:marLeft w:val="878"/>
          <w:marRight w:val="0"/>
          <w:marTop w:val="96"/>
          <w:marBottom w:val="0"/>
          <w:divBdr>
            <w:top w:val="none" w:sz="0" w:space="0" w:color="auto"/>
            <w:left w:val="none" w:sz="0" w:space="0" w:color="auto"/>
            <w:bottom w:val="none" w:sz="0" w:space="0" w:color="auto"/>
            <w:right w:val="none" w:sz="0" w:space="0" w:color="auto"/>
          </w:divBdr>
        </w:div>
        <w:div w:id="2096590538">
          <w:marLeft w:val="1555"/>
          <w:marRight w:val="0"/>
          <w:marTop w:val="58"/>
          <w:marBottom w:val="0"/>
          <w:divBdr>
            <w:top w:val="none" w:sz="0" w:space="0" w:color="auto"/>
            <w:left w:val="none" w:sz="0" w:space="0" w:color="auto"/>
            <w:bottom w:val="none" w:sz="0" w:space="0" w:color="auto"/>
            <w:right w:val="none" w:sz="0" w:space="0" w:color="auto"/>
          </w:divBdr>
        </w:div>
        <w:div w:id="2138642565">
          <w:marLeft w:val="878"/>
          <w:marRight w:val="0"/>
          <w:marTop w:val="96"/>
          <w:marBottom w:val="0"/>
          <w:divBdr>
            <w:top w:val="none" w:sz="0" w:space="0" w:color="auto"/>
            <w:left w:val="none" w:sz="0" w:space="0" w:color="auto"/>
            <w:bottom w:val="none" w:sz="0" w:space="0" w:color="auto"/>
            <w:right w:val="none" w:sz="0" w:space="0" w:color="auto"/>
          </w:divBdr>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2713875">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5640209">
      <w:bodyDiv w:val="1"/>
      <w:marLeft w:val="0"/>
      <w:marRight w:val="0"/>
      <w:marTop w:val="0"/>
      <w:marBottom w:val="0"/>
      <w:divBdr>
        <w:top w:val="none" w:sz="0" w:space="0" w:color="auto"/>
        <w:left w:val="none" w:sz="0" w:space="0" w:color="auto"/>
        <w:bottom w:val="none" w:sz="0" w:space="0" w:color="auto"/>
        <w:right w:val="none" w:sz="0" w:space="0" w:color="auto"/>
      </w:divBdr>
      <w:divsChild>
        <w:div w:id="1024020258">
          <w:marLeft w:val="547"/>
          <w:marRight w:val="0"/>
          <w:marTop w:val="96"/>
          <w:marBottom w:val="0"/>
          <w:divBdr>
            <w:top w:val="none" w:sz="0" w:space="0" w:color="auto"/>
            <w:left w:val="none" w:sz="0" w:space="0" w:color="auto"/>
            <w:bottom w:val="none" w:sz="0" w:space="0" w:color="auto"/>
            <w:right w:val="none" w:sz="0" w:space="0" w:color="auto"/>
          </w:divBdr>
        </w:div>
      </w:divsChild>
    </w:div>
    <w:div w:id="2058553483">
      <w:bodyDiv w:val="1"/>
      <w:marLeft w:val="0"/>
      <w:marRight w:val="0"/>
      <w:marTop w:val="0"/>
      <w:marBottom w:val="0"/>
      <w:divBdr>
        <w:top w:val="none" w:sz="0" w:space="0" w:color="auto"/>
        <w:left w:val="none" w:sz="0" w:space="0" w:color="auto"/>
        <w:bottom w:val="none" w:sz="0" w:space="0" w:color="auto"/>
        <w:right w:val="none" w:sz="0" w:space="0" w:color="auto"/>
      </w:divBdr>
      <w:divsChild>
        <w:div w:id="185481595">
          <w:marLeft w:val="547"/>
          <w:marRight w:val="0"/>
          <w:marTop w:val="96"/>
          <w:marBottom w:val="0"/>
          <w:divBdr>
            <w:top w:val="none" w:sz="0" w:space="0" w:color="auto"/>
            <w:left w:val="none" w:sz="0" w:space="0" w:color="auto"/>
            <w:bottom w:val="none" w:sz="0" w:space="0" w:color="auto"/>
            <w:right w:val="none" w:sz="0" w:space="0" w:color="auto"/>
          </w:divBdr>
        </w:div>
        <w:div w:id="1033262854">
          <w:marLeft w:val="547"/>
          <w:marRight w:val="0"/>
          <w:marTop w:val="96"/>
          <w:marBottom w:val="0"/>
          <w:divBdr>
            <w:top w:val="none" w:sz="0" w:space="0" w:color="auto"/>
            <w:left w:val="none" w:sz="0" w:space="0" w:color="auto"/>
            <w:bottom w:val="none" w:sz="0" w:space="0" w:color="auto"/>
            <w:right w:val="none" w:sz="0" w:space="0" w:color="auto"/>
          </w:divBdr>
        </w:div>
        <w:div w:id="1078554744">
          <w:marLeft w:val="1166"/>
          <w:marRight w:val="0"/>
          <w:marTop w:val="82"/>
          <w:marBottom w:val="0"/>
          <w:divBdr>
            <w:top w:val="none" w:sz="0" w:space="0" w:color="auto"/>
            <w:left w:val="none" w:sz="0" w:space="0" w:color="auto"/>
            <w:bottom w:val="none" w:sz="0" w:space="0" w:color="auto"/>
            <w:right w:val="none" w:sz="0" w:space="0" w:color="auto"/>
          </w:divBdr>
        </w:div>
        <w:div w:id="34041677">
          <w:marLeft w:val="547"/>
          <w:marRight w:val="0"/>
          <w:marTop w:val="96"/>
          <w:marBottom w:val="0"/>
          <w:divBdr>
            <w:top w:val="none" w:sz="0" w:space="0" w:color="auto"/>
            <w:left w:val="none" w:sz="0" w:space="0" w:color="auto"/>
            <w:bottom w:val="none" w:sz="0" w:space="0" w:color="auto"/>
            <w:right w:val="none" w:sz="0" w:space="0" w:color="auto"/>
          </w:divBdr>
        </w:div>
        <w:div w:id="791826928">
          <w:marLeft w:val="1166"/>
          <w:marRight w:val="0"/>
          <w:marTop w:val="82"/>
          <w:marBottom w:val="0"/>
          <w:divBdr>
            <w:top w:val="none" w:sz="0" w:space="0" w:color="auto"/>
            <w:left w:val="none" w:sz="0" w:space="0" w:color="auto"/>
            <w:bottom w:val="none" w:sz="0" w:space="0" w:color="auto"/>
            <w:right w:val="none" w:sz="0" w:space="0" w:color="auto"/>
          </w:divBdr>
        </w:div>
        <w:div w:id="324170123">
          <w:marLeft w:val="1166"/>
          <w:marRight w:val="0"/>
          <w:marTop w:val="82"/>
          <w:marBottom w:val="0"/>
          <w:divBdr>
            <w:top w:val="none" w:sz="0" w:space="0" w:color="auto"/>
            <w:left w:val="none" w:sz="0" w:space="0" w:color="auto"/>
            <w:bottom w:val="none" w:sz="0" w:space="0" w:color="auto"/>
            <w:right w:val="none" w:sz="0" w:space="0" w:color="auto"/>
          </w:divBdr>
        </w:div>
      </w:divsChild>
    </w:div>
    <w:div w:id="2060127655">
      <w:bodyDiv w:val="1"/>
      <w:marLeft w:val="0"/>
      <w:marRight w:val="0"/>
      <w:marTop w:val="0"/>
      <w:marBottom w:val="0"/>
      <w:divBdr>
        <w:top w:val="none" w:sz="0" w:space="0" w:color="auto"/>
        <w:left w:val="none" w:sz="0" w:space="0" w:color="auto"/>
        <w:bottom w:val="none" w:sz="0" w:space="0" w:color="auto"/>
        <w:right w:val="none" w:sz="0" w:space="0" w:color="auto"/>
      </w:divBdr>
      <w:divsChild>
        <w:div w:id="1035427680">
          <w:marLeft w:val="547"/>
          <w:marRight w:val="0"/>
          <w:marTop w:val="115"/>
          <w:marBottom w:val="0"/>
          <w:divBdr>
            <w:top w:val="none" w:sz="0" w:space="0" w:color="auto"/>
            <w:left w:val="none" w:sz="0" w:space="0" w:color="auto"/>
            <w:bottom w:val="none" w:sz="0" w:space="0" w:color="auto"/>
            <w:right w:val="none" w:sz="0" w:space="0" w:color="auto"/>
          </w:divBdr>
        </w:div>
      </w:divsChild>
    </w:div>
    <w:div w:id="2073652139">
      <w:bodyDiv w:val="1"/>
      <w:marLeft w:val="0"/>
      <w:marRight w:val="0"/>
      <w:marTop w:val="0"/>
      <w:marBottom w:val="0"/>
      <w:divBdr>
        <w:top w:val="none" w:sz="0" w:space="0" w:color="auto"/>
        <w:left w:val="none" w:sz="0" w:space="0" w:color="auto"/>
        <w:bottom w:val="none" w:sz="0" w:space="0" w:color="auto"/>
        <w:right w:val="none" w:sz="0" w:space="0" w:color="auto"/>
      </w:divBdr>
      <w:divsChild>
        <w:div w:id="306593319">
          <w:marLeft w:val="1210"/>
          <w:marRight w:val="0"/>
          <w:marTop w:val="86"/>
          <w:marBottom w:val="0"/>
          <w:divBdr>
            <w:top w:val="none" w:sz="0" w:space="0" w:color="auto"/>
            <w:left w:val="none" w:sz="0" w:space="0" w:color="auto"/>
            <w:bottom w:val="none" w:sz="0" w:space="0" w:color="auto"/>
            <w:right w:val="none" w:sz="0" w:space="0" w:color="auto"/>
          </w:divBdr>
        </w:div>
        <w:div w:id="568810792">
          <w:marLeft w:val="1210"/>
          <w:marRight w:val="0"/>
          <w:marTop w:val="86"/>
          <w:marBottom w:val="0"/>
          <w:divBdr>
            <w:top w:val="none" w:sz="0" w:space="0" w:color="auto"/>
            <w:left w:val="none" w:sz="0" w:space="0" w:color="auto"/>
            <w:bottom w:val="none" w:sz="0" w:space="0" w:color="auto"/>
            <w:right w:val="none" w:sz="0" w:space="0" w:color="auto"/>
          </w:divBdr>
        </w:div>
        <w:div w:id="638346847">
          <w:marLeft w:val="878"/>
          <w:marRight w:val="0"/>
          <w:marTop w:val="96"/>
          <w:marBottom w:val="0"/>
          <w:divBdr>
            <w:top w:val="none" w:sz="0" w:space="0" w:color="auto"/>
            <w:left w:val="none" w:sz="0" w:space="0" w:color="auto"/>
            <w:bottom w:val="none" w:sz="0" w:space="0" w:color="auto"/>
            <w:right w:val="none" w:sz="0" w:space="0" w:color="auto"/>
          </w:divBdr>
        </w:div>
        <w:div w:id="791942044">
          <w:marLeft w:val="878"/>
          <w:marRight w:val="0"/>
          <w:marTop w:val="96"/>
          <w:marBottom w:val="0"/>
          <w:divBdr>
            <w:top w:val="none" w:sz="0" w:space="0" w:color="auto"/>
            <w:left w:val="none" w:sz="0" w:space="0" w:color="auto"/>
            <w:bottom w:val="none" w:sz="0" w:space="0" w:color="auto"/>
            <w:right w:val="none" w:sz="0" w:space="0" w:color="auto"/>
          </w:divBdr>
        </w:div>
        <w:div w:id="920915616">
          <w:marLeft w:val="1210"/>
          <w:marRight w:val="0"/>
          <w:marTop w:val="86"/>
          <w:marBottom w:val="0"/>
          <w:divBdr>
            <w:top w:val="none" w:sz="0" w:space="0" w:color="auto"/>
            <w:left w:val="none" w:sz="0" w:space="0" w:color="auto"/>
            <w:bottom w:val="none" w:sz="0" w:space="0" w:color="auto"/>
            <w:right w:val="none" w:sz="0" w:space="0" w:color="auto"/>
          </w:divBdr>
        </w:div>
        <w:div w:id="1177696062">
          <w:marLeft w:val="878"/>
          <w:marRight w:val="0"/>
          <w:marTop w:val="96"/>
          <w:marBottom w:val="0"/>
          <w:divBdr>
            <w:top w:val="none" w:sz="0" w:space="0" w:color="auto"/>
            <w:left w:val="none" w:sz="0" w:space="0" w:color="auto"/>
            <w:bottom w:val="none" w:sz="0" w:space="0" w:color="auto"/>
            <w:right w:val="none" w:sz="0" w:space="0" w:color="auto"/>
          </w:divBdr>
        </w:div>
        <w:div w:id="1348286626">
          <w:marLeft w:val="878"/>
          <w:marRight w:val="0"/>
          <w:marTop w:val="96"/>
          <w:marBottom w:val="0"/>
          <w:divBdr>
            <w:top w:val="none" w:sz="0" w:space="0" w:color="auto"/>
            <w:left w:val="none" w:sz="0" w:space="0" w:color="auto"/>
            <w:bottom w:val="none" w:sz="0" w:space="0" w:color="auto"/>
            <w:right w:val="none" w:sz="0" w:space="0" w:color="auto"/>
          </w:divBdr>
        </w:div>
        <w:div w:id="1369837525">
          <w:marLeft w:val="1210"/>
          <w:marRight w:val="0"/>
          <w:marTop w:val="86"/>
          <w:marBottom w:val="0"/>
          <w:divBdr>
            <w:top w:val="none" w:sz="0" w:space="0" w:color="auto"/>
            <w:left w:val="none" w:sz="0" w:space="0" w:color="auto"/>
            <w:bottom w:val="none" w:sz="0" w:space="0" w:color="auto"/>
            <w:right w:val="none" w:sz="0" w:space="0" w:color="auto"/>
          </w:divBdr>
        </w:div>
        <w:div w:id="1787918950">
          <w:marLeft w:val="1210"/>
          <w:marRight w:val="0"/>
          <w:marTop w:val="86"/>
          <w:marBottom w:val="0"/>
          <w:divBdr>
            <w:top w:val="none" w:sz="0" w:space="0" w:color="auto"/>
            <w:left w:val="none" w:sz="0" w:space="0" w:color="auto"/>
            <w:bottom w:val="none" w:sz="0" w:space="0" w:color="auto"/>
            <w:right w:val="none" w:sz="0" w:space="0" w:color="auto"/>
          </w:divBdr>
        </w:div>
        <w:div w:id="1909535507">
          <w:marLeft w:val="878"/>
          <w:marRight w:val="0"/>
          <w:marTop w:val="96"/>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5079391">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8309090">
      <w:bodyDiv w:val="1"/>
      <w:marLeft w:val="0"/>
      <w:marRight w:val="0"/>
      <w:marTop w:val="0"/>
      <w:marBottom w:val="0"/>
      <w:divBdr>
        <w:top w:val="none" w:sz="0" w:space="0" w:color="auto"/>
        <w:left w:val="none" w:sz="0" w:space="0" w:color="auto"/>
        <w:bottom w:val="none" w:sz="0" w:space="0" w:color="auto"/>
        <w:right w:val="none" w:sz="0" w:space="0" w:color="auto"/>
      </w:divBdr>
    </w:div>
    <w:div w:id="214080270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sundara\Documents\Pentari\Contribution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HR33RHYHUWRF-4-15429</_dlc_DocId>
    <_dlc_DocIdUrl xmlns="c06861ca-3f08-4d07-bff7-bb15bac121f4">
      <Url>https://projects.qualcomm.com/sites/pentari/_layouts/15/DocIdRedir.aspx?ID=HR33RHYHUWRF-4-15429</Url>
      <Description>HR33RHYHUWRF-4-15429</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53CF1E-E289-4EA1-8C94-7D8AF0A8C553}">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AEC409A3-04DF-43E7-8ED6-E8F5399A8264}">
  <ds:schemaRefs>
    <ds:schemaRef ds:uri="http://schemas.microsoft.com/sharepoint/v3/contenttype/forms"/>
  </ds:schemaRefs>
</ds:datastoreItem>
</file>

<file path=customXml/itemProps3.xml><?xml version="1.0" encoding="utf-8"?>
<ds:datastoreItem xmlns:ds="http://schemas.openxmlformats.org/officeDocument/2006/customXml" ds:itemID="{364B20C8-03AA-43E9-A569-8B84AF33FA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141BA14-DD4C-42C8-91EE-A50DDAB77FD5}">
  <ds:schemaRefs>
    <ds:schemaRef ds:uri="http://schemas.microsoft.com/sharepoint/events"/>
  </ds:schemaRefs>
</ds:datastoreItem>
</file>

<file path=customXml/itemProps5.xml><?xml version="1.0" encoding="utf-8"?>
<ds:datastoreItem xmlns:ds="http://schemas.openxmlformats.org/officeDocument/2006/customXml" ds:itemID="{244B382E-7225-4A52-91A6-D86B6F3200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Contribution_Template</Template>
  <TotalTime>59952</TotalTime>
  <Pages>8</Pages>
  <Words>3104</Words>
  <Characters>17698</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Company>Qualcomm Inc.</Company>
  <LinksUpToDate>false</LinksUpToDate>
  <CharactersWithSpaces>20761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ModifiedBy>Mostafa Khoshnevisan</cp:lastModifiedBy>
  <cp:revision>1918</cp:revision>
  <cp:lastPrinted>2014-11-07T05:38:00Z</cp:lastPrinted>
  <dcterms:created xsi:type="dcterms:W3CDTF">2018-08-11T00:58:00Z</dcterms:created>
  <dcterms:modified xsi:type="dcterms:W3CDTF">2022-09-30T17:51:00Z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b672169b-c76d-4f43-8ca2-d7044d6a359b</vt:lpwstr>
  </property>
  <property fmtid="{D5CDD505-2E9C-101B-9397-08002B2CF9AE}" pid="3" name="ContentTypeId">
    <vt:lpwstr>0x010100BC29BFD66497B943AA3B102F0C7B1355</vt:lpwstr>
  </property>
</Properties>
</file>